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EEE94" w14:textId="77777777" w:rsidR="008775D3" w:rsidRDefault="00FA34B0">
      <w:pPr>
        <w:pStyle w:val="berschrift3"/>
        <w:rPr>
          <w:b/>
          <w:bCs/>
        </w:rPr>
      </w:pPr>
      <w:bookmarkStart w:id="0" w:name="header"/>
      <w:r>
        <w:rPr>
          <w:b/>
          <w:bCs/>
        </w:rPr>
        <w:t>Fortbildungsbeschreibung</w:t>
      </w:r>
      <w:bookmarkEnd w:id="0"/>
    </w:p>
    <w:p w14:paraId="61936121" w14:textId="77777777" w:rsidR="008775D3" w:rsidRDefault="008775D3"/>
    <w:p w14:paraId="6E02261F" w14:textId="77777777" w:rsidR="008775D3" w:rsidRDefault="00FA34B0">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EndPr/>
      <w:sdtContent>
        <w:p w14:paraId="637D6C1F" w14:textId="77777777" w:rsidR="008775D3" w:rsidRDefault="00FA34B0">
          <w:r>
            <w:rPr>
              <w:rStyle w:val="Formatvorlage1"/>
            </w:rPr>
            <w:t>Wie funktioniert eigentlich generative KI?</w:t>
          </w:r>
        </w:p>
      </w:sdtContent>
    </w:sdt>
    <w:p w14:paraId="5DA9BAA6" w14:textId="77777777" w:rsidR="008775D3" w:rsidRDefault="008775D3">
      <w:pPr>
        <w:tabs>
          <w:tab w:val="left" w:pos="1189"/>
        </w:tabs>
      </w:pPr>
    </w:p>
    <w:p w14:paraId="536A66E4" w14:textId="77777777" w:rsidR="008775D3" w:rsidRDefault="00FA34B0">
      <w:pPr>
        <w:rPr>
          <w:rFonts w:cstheme="minorHAnsi"/>
          <w:b/>
          <w:bCs/>
          <w:szCs w:val="18"/>
        </w:rPr>
      </w:pPr>
      <w:r>
        <w:rPr>
          <w:rFonts w:cstheme="minorHAnsi"/>
          <w:b/>
          <w:bCs/>
          <w:szCs w:val="18"/>
        </w:rPr>
        <w:t>Gesamtkonzept der Fortbildung</w:t>
      </w:r>
    </w:p>
    <w:p w14:paraId="33FA2AF2" w14:textId="7990A0F7" w:rsidR="008775D3" w:rsidRDefault="00955B05">
      <w:pPr>
        <w:rPr>
          <w:rStyle w:val="Formatvorlage1"/>
        </w:rPr>
      </w:pPr>
      <w:sdt>
        <w:sdtPr>
          <w:alias w:val="Erläuterung zum Gesamtkonzept"/>
          <w:tag w:val="Erläuterung zum Gesamtkonzept"/>
          <w:id w:val="281936064"/>
          <w:placeholder>
            <w:docPart w:val="F59B4EC05281484EA342C02EC479C971"/>
          </w:placeholder>
          <w15:color w:val="B4E0E8"/>
        </w:sdtPr>
        <w:sdtEndPr/>
        <w:sdtContent>
          <w:r w:rsidR="00FA34B0">
            <w:t xml:space="preserve">Mehr und mehr wird die Relevanz deutlich, die das Lernen mit und über </w:t>
          </w:r>
          <w:r w:rsidR="00FA34B0" w:rsidRPr="009C425D">
            <w:rPr>
              <w:color w:val="auto"/>
            </w:rPr>
            <w:t xml:space="preserve">generative </w:t>
          </w:r>
          <w:r w:rsidR="00ED36B0" w:rsidRPr="009C425D">
            <w:rPr>
              <w:color w:val="auto"/>
            </w:rPr>
            <w:t>K</w:t>
          </w:r>
          <w:r w:rsidR="00FA34B0" w:rsidRPr="009C425D">
            <w:rPr>
              <w:color w:val="auto"/>
            </w:rPr>
            <w:t xml:space="preserve">ünstliche Intelligenzen </w:t>
          </w:r>
          <w:r w:rsidR="00ED36B0" w:rsidRPr="009C425D">
            <w:rPr>
              <w:color w:val="auto"/>
            </w:rPr>
            <w:t xml:space="preserve">(KI) </w:t>
          </w:r>
          <w:r w:rsidR="00FA34B0">
            <w:t xml:space="preserve">in Schule haben wird. Häufig richtet sich der Fokus der Diskussion hierbei auf Fragen nach Möglichkeiten und Herausforderungen beim Lernen mit KI-Modellen. Im Zentrum dieser Fortbildung wird das Lernen über KI-Modelle stehen: Wie treffen Large Language Models wie zum Beispiel ChatGPT Entscheidungen? Wie kann es sein, dass hierbei logische Sätze entstehen? Und wie können (sehr) vereinfachten Modelle davon genutzt werden, um Mathematik zu lernen? Zu diesen Fragestellungen werden in der Fortbildung Lernmaterialien vorgestellt, </w:t>
          </w:r>
          <w:r w:rsidR="00167070" w:rsidRPr="00167070">
            <w:t xml:space="preserve">die bearbeitet und kritisch diskutiert </w:t>
          </w:r>
          <w:r w:rsidR="00FA34B0">
            <w:t>werden sollen.</w:t>
          </w:r>
        </w:sdtContent>
      </w:sdt>
    </w:p>
    <w:p w14:paraId="1F4E51E5" w14:textId="77777777" w:rsidR="008775D3" w:rsidRDefault="008775D3">
      <w:pPr>
        <w:rPr>
          <w:rStyle w:val="Formatvorlage1"/>
        </w:rPr>
      </w:pPr>
    </w:p>
    <w:p w14:paraId="1AA878B7" w14:textId="77777777" w:rsidR="008775D3" w:rsidRDefault="00FA34B0">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EndPr/>
      <w:sdtContent>
        <w:p w14:paraId="42846E05" w14:textId="1FB080A5" w:rsidR="00A06990" w:rsidRDefault="00A06990" w:rsidP="00E9478F">
          <w:r>
            <w:t>Die</w:t>
          </w:r>
          <w:r w:rsidR="00FD769C">
            <w:t xml:space="preserve"> Lehrkräfte erlangen ein grundlegendes Verständnis davon, wie Large Language Models arbeiten. </w:t>
          </w:r>
          <w:r>
            <w:t xml:space="preserve"> </w:t>
          </w:r>
        </w:p>
        <w:p w14:paraId="5143F030" w14:textId="71B798AC" w:rsidR="00FD769C" w:rsidRDefault="00FD769C" w:rsidP="00E9478F">
          <w:r>
            <w:t xml:space="preserve">Die Lehrkräfte können das in der Fortbildung vorgestellte Unterrichtsmaterial im eigenen Unterricht einsetzen und </w:t>
          </w:r>
          <w:r w:rsidR="009455BA">
            <w:t xml:space="preserve">die Grenzen des Materials benennen. </w:t>
          </w:r>
        </w:p>
        <w:p w14:paraId="7C91A1CD" w14:textId="77777777" w:rsidR="00B953AA" w:rsidRDefault="00B953AA" w:rsidP="00E9478F"/>
        <w:p w14:paraId="78317BB5" w14:textId="074A1A68" w:rsidR="008747F2" w:rsidRDefault="00B953AA" w:rsidP="00B953AA">
          <w:pPr>
            <w:jc w:val="both"/>
          </w:pPr>
          <w:r>
            <w:t>Lernziele</w:t>
          </w:r>
          <w:r w:rsidR="00C17407" w:rsidRPr="00C17407">
            <w:rPr>
              <w:color w:val="EE0000"/>
            </w:rPr>
            <w:t xml:space="preserve"> </w:t>
          </w:r>
          <w:r w:rsidR="00C17407" w:rsidRPr="00DE6A7D">
            <w:t>Schüler*innen</w:t>
          </w:r>
          <w:r>
            <w:t xml:space="preserve"> gemäß didaktische</w:t>
          </w:r>
          <w:r w:rsidR="00471678">
            <w:t>m</w:t>
          </w:r>
          <w:r>
            <w:t xml:space="preserve"> Doppeldecker:</w:t>
          </w:r>
        </w:p>
        <w:p w14:paraId="43A51806" w14:textId="4EED1452" w:rsidR="00E9478F" w:rsidRDefault="00E9478F" w:rsidP="00B953AA">
          <w:pPr>
            <w:jc w:val="both"/>
          </w:pPr>
          <w:r w:rsidRPr="00FB1553">
            <w:t xml:space="preserve">Die Schüler*innen </w:t>
          </w:r>
          <w:r>
            <w:t>können erklären</w:t>
          </w:r>
          <w:r w:rsidRPr="00FB1553">
            <w:t xml:space="preserve">, </w:t>
          </w:r>
          <w:r>
            <w:t>wie</w:t>
          </w:r>
          <w:r w:rsidRPr="00FB1553">
            <w:t xml:space="preserve"> Bedeutungen von Wörtern in Vektoren gespeichert werden. </w:t>
          </w:r>
        </w:p>
        <w:p w14:paraId="2F977CBE" w14:textId="77777777" w:rsidR="00E9478F" w:rsidRPr="00FB1553" w:rsidRDefault="00E9478F" w:rsidP="00E9478F">
          <w:r w:rsidRPr="00FB1553">
            <w:t>Die Schüler*inne</w:t>
          </w:r>
          <w:r>
            <w:t>n</w:t>
          </w:r>
          <w:r w:rsidRPr="00FB1553">
            <w:t xml:space="preserve"> </w:t>
          </w:r>
          <w:r>
            <w:t>können beschreiben</w:t>
          </w:r>
          <w:r w:rsidRPr="00FB1553">
            <w:t>, dass Richtungen im (hochdimensionalen) Raum Bedeutung von Vektoren tragen können.</w:t>
          </w:r>
        </w:p>
        <w:p w14:paraId="73528116" w14:textId="46C3E4C5" w:rsidR="00E9478F" w:rsidRDefault="00E9478F" w:rsidP="00C17407">
          <w:r w:rsidRPr="00FB1553">
            <w:t>Die Schüler*innen können mithilfe des Skalarproduktes</w:t>
          </w:r>
          <w:r>
            <w:t xml:space="preserve"> bestimmen</w:t>
          </w:r>
          <w:r w:rsidRPr="00FB1553">
            <w:t>, ob zwei Vektoren eine ähnliche Bedeutung tragen.</w:t>
          </w:r>
        </w:p>
        <w:p w14:paraId="78FF6382" w14:textId="77777777" w:rsidR="00E9478F" w:rsidRDefault="00E9478F" w:rsidP="00E9478F">
          <w:r>
            <w:t xml:space="preserve">Die Schüler*innen können anhand von Beispielen erklären, warum die Bedeutung des gleichen Wortes sich in verschiedenen Kontexten wandeln kann. </w:t>
          </w:r>
        </w:p>
        <w:p w14:paraId="2E4F7FBF" w14:textId="77777777" w:rsidR="00E9478F" w:rsidRDefault="00E9478F" w:rsidP="00E9478F">
          <w:r>
            <w:t xml:space="preserve">Die Schüler*innen können mit Hilfe vorgegebener Keys, Querys &amp; Values beispielhaft berechnen, wie die Kommunikation zwischen zwei Vektoren ablaufen kann. </w:t>
          </w:r>
        </w:p>
        <w:p w14:paraId="4C2BB2A3" w14:textId="19FCFDC9" w:rsidR="008775D3" w:rsidRDefault="00E9478F" w:rsidP="0001761A">
          <w:r>
            <w:t>Die Schüler*innen können die Softmax Funktion und ihre Eigenschaften benennen.</w:t>
          </w:r>
        </w:p>
      </w:sdtContent>
    </w:sdt>
    <w:p w14:paraId="4370ECDC" w14:textId="77777777" w:rsidR="008775D3" w:rsidRDefault="008775D3">
      <w:pPr>
        <w:jc w:val="both"/>
      </w:pPr>
    </w:p>
    <w:p w14:paraId="5E3B7F00" w14:textId="77777777" w:rsidR="008775D3" w:rsidRDefault="00FA34B0">
      <w:pPr>
        <w:jc w:val="both"/>
      </w:pPr>
      <w:r>
        <w:t>Auf Basis dieser Lernziele lässt sich die Förderung folgender Kompetenzen entlang des DigCompEdu-Rahmenmodells ableiten:</w:t>
      </w:r>
    </w:p>
    <w:p w14:paraId="2B83FCFE" w14:textId="77777777" w:rsidR="008775D3" w:rsidRDefault="008775D3">
      <w:pPr>
        <w:jc w:val="both"/>
      </w:pPr>
    </w:p>
    <w:p w14:paraId="10665B51" w14:textId="77777777" w:rsidR="00C17407" w:rsidRDefault="00C17407">
      <w:pPr>
        <w:jc w:val="both"/>
      </w:pPr>
    </w:p>
    <w:p w14:paraId="7A09DAA3" w14:textId="77777777" w:rsidR="00C17407" w:rsidRDefault="00C17407">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8775D3" w14:paraId="6E3BD7B3" w14:textId="77777777">
        <w:trPr>
          <w:trHeight w:val="158"/>
        </w:trPr>
        <w:tc>
          <w:tcPr>
            <w:tcW w:w="3969" w:type="dxa"/>
            <w:tcBorders>
              <w:top w:val="single" w:sz="4" w:space="0" w:color="000000"/>
              <w:bottom w:val="none" w:sz="4" w:space="0" w:color="000000"/>
              <w:right w:val="none" w:sz="4" w:space="0" w:color="000000"/>
            </w:tcBorders>
          </w:tcPr>
          <w:p w14:paraId="018D5586" w14:textId="77777777" w:rsidR="008775D3" w:rsidRDefault="00FA34B0">
            <w:pPr>
              <w:rPr>
                <w:b/>
              </w:rPr>
            </w:pPr>
            <w:r>
              <w:rPr>
                <w:b/>
              </w:rPr>
              <w:lastRenderedPageBreak/>
              <w:t xml:space="preserve">1. Berufliches Engagement </w:t>
            </w:r>
          </w:p>
        </w:tc>
        <w:tc>
          <w:tcPr>
            <w:tcW w:w="422" w:type="dxa"/>
            <w:tcBorders>
              <w:left w:val="none" w:sz="4" w:space="0" w:color="000000"/>
              <w:bottom w:val="none" w:sz="4" w:space="0" w:color="000000"/>
            </w:tcBorders>
          </w:tcPr>
          <w:p w14:paraId="2616A077" w14:textId="77777777" w:rsidR="008775D3" w:rsidRDefault="00955B05">
            <w:sdt>
              <w:sdtPr>
                <w:id w:val="-938594417"/>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4D16C435" w14:textId="77777777" w:rsidR="008775D3" w:rsidRDefault="008775D3"/>
        </w:tc>
        <w:tc>
          <w:tcPr>
            <w:tcW w:w="3969" w:type="dxa"/>
            <w:tcBorders>
              <w:bottom w:val="none" w:sz="4" w:space="0" w:color="000000"/>
              <w:right w:val="none" w:sz="4" w:space="0" w:color="000000"/>
            </w:tcBorders>
          </w:tcPr>
          <w:p w14:paraId="7D71F576" w14:textId="77777777" w:rsidR="008775D3" w:rsidRDefault="00FA34B0">
            <w:pPr>
              <w:rPr>
                <w:b/>
              </w:rPr>
            </w:pPr>
            <w:r>
              <w:rPr>
                <w:b/>
              </w:rPr>
              <w:t>2. Digitale Ressourcen</w:t>
            </w:r>
          </w:p>
        </w:tc>
        <w:tc>
          <w:tcPr>
            <w:tcW w:w="417" w:type="dxa"/>
            <w:tcBorders>
              <w:left w:val="none" w:sz="4" w:space="0" w:color="000000"/>
              <w:bottom w:val="none" w:sz="4" w:space="0" w:color="000000"/>
            </w:tcBorders>
          </w:tcPr>
          <w:p w14:paraId="17E2AE0D" w14:textId="77777777" w:rsidR="008775D3" w:rsidRDefault="00955B05">
            <w:sdt>
              <w:sdtPr>
                <w:id w:val="85192611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51789EB2" w14:textId="77777777">
        <w:trPr>
          <w:trHeight w:val="231"/>
        </w:trPr>
        <w:tc>
          <w:tcPr>
            <w:tcW w:w="3969" w:type="dxa"/>
            <w:tcBorders>
              <w:top w:val="none" w:sz="4" w:space="0" w:color="000000"/>
              <w:bottom w:val="none" w:sz="4" w:space="0" w:color="000000"/>
              <w:right w:val="none" w:sz="4" w:space="0" w:color="000000"/>
            </w:tcBorders>
          </w:tcPr>
          <w:p w14:paraId="08CEE9F6" w14:textId="77777777" w:rsidR="008775D3" w:rsidRDefault="00FA34B0">
            <w:r>
              <w:t>1.1. Berufliche Kommunikation</w:t>
            </w:r>
          </w:p>
        </w:tc>
        <w:tc>
          <w:tcPr>
            <w:tcW w:w="422" w:type="dxa"/>
            <w:tcBorders>
              <w:top w:val="none" w:sz="4" w:space="0" w:color="000000"/>
              <w:left w:val="none" w:sz="4" w:space="0" w:color="000000"/>
              <w:bottom w:val="none" w:sz="4" w:space="0" w:color="000000"/>
            </w:tcBorders>
          </w:tcPr>
          <w:p w14:paraId="04F246A1" w14:textId="77777777" w:rsidR="008775D3" w:rsidRDefault="00955B05">
            <w:sdt>
              <w:sdtPr>
                <w:id w:val="2133748429"/>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5D8C542C" w14:textId="77777777" w:rsidR="008775D3" w:rsidRDefault="008775D3"/>
        </w:tc>
        <w:tc>
          <w:tcPr>
            <w:tcW w:w="3969" w:type="dxa"/>
            <w:tcBorders>
              <w:top w:val="none" w:sz="4" w:space="0" w:color="000000"/>
              <w:bottom w:val="none" w:sz="4" w:space="0" w:color="000000"/>
              <w:right w:val="none" w:sz="4" w:space="0" w:color="000000"/>
            </w:tcBorders>
          </w:tcPr>
          <w:p w14:paraId="6B85F2F9" w14:textId="77777777" w:rsidR="008775D3" w:rsidRDefault="00FA34B0">
            <w:r>
              <w:t>2.1. Auswählen</w:t>
            </w:r>
          </w:p>
        </w:tc>
        <w:tc>
          <w:tcPr>
            <w:tcW w:w="417" w:type="dxa"/>
            <w:tcBorders>
              <w:top w:val="none" w:sz="4" w:space="0" w:color="000000"/>
              <w:left w:val="none" w:sz="4" w:space="0" w:color="000000"/>
              <w:bottom w:val="none" w:sz="4" w:space="0" w:color="000000"/>
            </w:tcBorders>
          </w:tcPr>
          <w:p w14:paraId="0CC7363E" w14:textId="77777777" w:rsidR="008775D3" w:rsidRDefault="00955B05">
            <w:sdt>
              <w:sdtPr>
                <w:id w:val="499086116"/>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7A4549CE" w14:textId="77777777">
        <w:trPr>
          <w:trHeight w:val="164"/>
        </w:trPr>
        <w:tc>
          <w:tcPr>
            <w:tcW w:w="3969" w:type="dxa"/>
            <w:tcBorders>
              <w:top w:val="none" w:sz="4" w:space="0" w:color="000000"/>
              <w:bottom w:val="none" w:sz="4" w:space="0" w:color="000000"/>
              <w:right w:val="none" w:sz="4" w:space="0" w:color="000000"/>
            </w:tcBorders>
          </w:tcPr>
          <w:p w14:paraId="1B6CF905" w14:textId="77777777" w:rsidR="008775D3" w:rsidRDefault="00FA34B0">
            <w:r>
              <w:t>1.2. Berufliche Zusammenarbeit</w:t>
            </w:r>
          </w:p>
        </w:tc>
        <w:tc>
          <w:tcPr>
            <w:tcW w:w="422" w:type="dxa"/>
            <w:tcBorders>
              <w:top w:val="none" w:sz="4" w:space="0" w:color="000000"/>
              <w:left w:val="none" w:sz="4" w:space="0" w:color="000000"/>
              <w:bottom w:val="none" w:sz="4" w:space="0" w:color="000000"/>
            </w:tcBorders>
          </w:tcPr>
          <w:p w14:paraId="3E99ECF0" w14:textId="77777777" w:rsidR="008775D3" w:rsidRDefault="00955B05">
            <w:sdt>
              <w:sdtPr>
                <w:id w:val="-1946214464"/>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32238EE7" w14:textId="77777777" w:rsidR="008775D3" w:rsidRDefault="008775D3"/>
        </w:tc>
        <w:tc>
          <w:tcPr>
            <w:tcW w:w="3969" w:type="dxa"/>
            <w:tcBorders>
              <w:top w:val="none" w:sz="4" w:space="0" w:color="000000"/>
              <w:bottom w:val="none" w:sz="4" w:space="0" w:color="000000"/>
              <w:right w:val="none" w:sz="4" w:space="0" w:color="000000"/>
            </w:tcBorders>
          </w:tcPr>
          <w:p w14:paraId="192DF3FC" w14:textId="77777777" w:rsidR="008775D3" w:rsidRDefault="00FA34B0">
            <w:r>
              <w:t>2.2. Erstellen und Anpassen</w:t>
            </w:r>
          </w:p>
        </w:tc>
        <w:tc>
          <w:tcPr>
            <w:tcW w:w="417" w:type="dxa"/>
            <w:tcBorders>
              <w:top w:val="none" w:sz="4" w:space="0" w:color="000000"/>
              <w:left w:val="none" w:sz="4" w:space="0" w:color="000000"/>
              <w:bottom w:val="none" w:sz="4" w:space="0" w:color="000000"/>
            </w:tcBorders>
          </w:tcPr>
          <w:p w14:paraId="12F5C9A4" w14:textId="77777777" w:rsidR="008775D3" w:rsidRDefault="00955B05">
            <w:sdt>
              <w:sdtPr>
                <w:id w:val="2060283358"/>
                <w14:checkbox>
                  <w14:checked w14:val="0"/>
                  <w14:checkedState w14:val="2612" w14:font="MS Gothic"/>
                  <w14:uncheckedState w14:val="2610" w14:font="MS Gothic"/>
                </w14:checkbox>
              </w:sdtPr>
              <w:sdtEndPr/>
              <w:sdtContent>
                <w:r w:rsidR="00FA34B0">
                  <w:rPr>
                    <w:rFonts w:ascii="MS Gothic" w:eastAsia="MS Gothic" w:hAnsi="MS Gothic" w:hint="eastAsia"/>
                  </w:rPr>
                  <w:t>☐</w:t>
                </w:r>
              </w:sdtContent>
            </w:sdt>
          </w:p>
        </w:tc>
      </w:tr>
      <w:tr w:rsidR="008775D3" w14:paraId="293A50FB" w14:textId="77777777">
        <w:trPr>
          <w:trHeight w:val="70"/>
        </w:trPr>
        <w:tc>
          <w:tcPr>
            <w:tcW w:w="3969" w:type="dxa"/>
            <w:tcBorders>
              <w:top w:val="none" w:sz="4" w:space="0" w:color="000000"/>
              <w:bottom w:val="none" w:sz="4" w:space="0" w:color="000000"/>
              <w:right w:val="none" w:sz="4" w:space="0" w:color="000000"/>
            </w:tcBorders>
          </w:tcPr>
          <w:p w14:paraId="4F2D4AA3" w14:textId="77777777" w:rsidR="008775D3" w:rsidRDefault="00FA34B0">
            <w:r>
              <w:t>1.3. Reflektierte Praxis</w:t>
            </w:r>
          </w:p>
        </w:tc>
        <w:tc>
          <w:tcPr>
            <w:tcW w:w="422" w:type="dxa"/>
            <w:tcBorders>
              <w:top w:val="none" w:sz="4" w:space="0" w:color="000000"/>
              <w:left w:val="none" w:sz="4" w:space="0" w:color="000000"/>
              <w:bottom w:val="none" w:sz="4" w:space="0" w:color="000000"/>
            </w:tcBorders>
          </w:tcPr>
          <w:p w14:paraId="17953126" w14:textId="77777777" w:rsidR="008775D3" w:rsidRDefault="00955B05">
            <w:sdt>
              <w:sdtPr>
                <w:id w:val="-1818958404"/>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518B41CA" w14:textId="77777777" w:rsidR="008775D3" w:rsidRDefault="008775D3"/>
        </w:tc>
        <w:tc>
          <w:tcPr>
            <w:tcW w:w="3969" w:type="dxa"/>
            <w:tcBorders>
              <w:top w:val="none" w:sz="4" w:space="0" w:color="000000"/>
              <w:bottom w:val="none" w:sz="4" w:space="0" w:color="000000"/>
              <w:right w:val="none" w:sz="4" w:space="0" w:color="000000"/>
            </w:tcBorders>
          </w:tcPr>
          <w:p w14:paraId="6667CB0E" w14:textId="77777777" w:rsidR="008775D3" w:rsidRDefault="00FA34B0">
            <w:r>
              <w:t>2.3. Organisieren, Schützen, und Teilen</w:t>
            </w:r>
          </w:p>
        </w:tc>
        <w:tc>
          <w:tcPr>
            <w:tcW w:w="417" w:type="dxa"/>
            <w:tcBorders>
              <w:top w:val="none" w:sz="4" w:space="0" w:color="000000"/>
              <w:left w:val="none" w:sz="4" w:space="0" w:color="000000"/>
              <w:bottom w:val="none" w:sz="4" w:space="0" w:color="000000"/>
            </w:tcBorders>
          </w:tcPr>
          <w:p w14:paraId="36E5CEC6" w14:textId="77777777" w:rsidR="008775D3" w:rsidRDefault="00955B05">
            <w:sdt>
              <w:sdtPr>
                <w:id w:val="21270423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0AC2F83F" w14:textId="77777777">
        <w:trPr>
          <w:trHeight w:val="20"/>
        </w:trPr>
        <w:tc>
          <w:tcPr>
            <w:tcW w:w="3969" w:type="dxa"/>
            <w:tcBorders>
              <w:top w:val="none" w:sz="4" w:space="0" w:color="000000"/>
              <w:bottom w:val="single" w:sz="4" w:space="0" w:color="000000"/>
              <w:right w:val="none" w:sz="4" w:space="0" w:color="000000"/>
            </w:tcBorders>
          </w:tcPr>
          <w:p w14:paraId="3D4178DD" w14:textId="77777777" w:rsidR="008775D3" w:rsidRDefault="00FA34B0">
            <w:r>
              <w:t xml:space="preserve">1.4. Digitale Weiterbildung </w:t>
            </w:r>
          </w:p>
        </w:tc>
        <w:tc>
          <w:tcPr>
            <w:tcW w:w="422" w:type="dxa"/>
            <w:tcBorders>
              <w:top w:val="none" w:sz="4" w:space="0" w:color="000000"/>
              <w:left w:val="none" w:sz="4" w:space="0" w:color="000000"/>
            </w:tcBorders>
          </w:tcPr>
          <w:p w14:paraId="13C67B4C" w14:textId="77777777" w:rsidR="008775D3" w:rsidRDefault="00955B05">
            <w:sdt>
              <w:sdtPr>
                <w:id w:val="-452323155"/>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4074D140" w14:textId="77777777" w:rsidR="008775D3" w:rsidRDefault="008775D3"/>
        </w:tc>
        <w:tc>
          <w:tcPr>
            <w:tcW w:w="3969" w:type="dxa"/>
            <w:tcBorders>
              <w:top w:val="none" w:sz="4" w:space="0" w:color="000000"/>
              <w:bottom w:val="single" w:sz="4" w:space="0" w:color="000000"/>
              <w:right w:val="none" w:sz="4" w:space="0" w:color="000000"/>
            </w:tcBorders>
          </w:tcPr>
          <w:p w14:paraId="5C8C5865" w14:textId="77777777" w:rsidR="008775D3" w:rsidRDefault="008775D3"/>
        </w:tc>
        <w:tc>
          <w:tcPr>
            <w:tcW w:w="417" w:type="dxa"/>
            <w:tcBorders>
              <w:top w:val="none" w:sz="4" w:space="0" w:color="000000"/>
              <w:left w:val="none" w:sz="4" w:space="0" w:color="000000"/>
            </w:tcBorders>
          </w:tcPr>
          <w:p w14:paraId="0F27F3DC" w14:textId="77777777" w:rsidR="008775D3" w:rsidRDefault="008775D3"/>
        </w:tc>
      </w:tr>
      <w:tr w:rsidR="008775D3" w14:paraId="58723046" w14:textId="77777777">
        <w:trPr>
          <w:trHeight w:val="251"/>
        </w:trPr>
        <w:tc>
          <w:tcPr>
            <w:tcW w:w="3969" w:type="dxa"/>
            <w:tcBorders>
              <w:bottom w:val="none" w:sz="4" w:space="0" w:color="000000"/>
              <w:right w:val="none" w:sz="4" w:space="0" w:color="000000"/>
            </w:tcBorders>
          </w:tcPr>
          <w:p w14:paraId="74BA3AA3" w14:textId="77777777" w:rsidR="008775D3" w:rsidRDefault="00FA34B0">
            <w:pPr>
              <w:rPr>
                <w:b/>
              </w:rPr>
            </w:pPr>
            <w:r>
              <w:rPr>
                <w:b/>
              </w:rPr>
              <w:t>3. Lehren und Lernen</w:t>
            </w:r>
          </w:p>
        </w:tc>
        <w:tc>
          <w:tcPr>
            <w:tcW w:w="422" w:type="dxa"/>
            <w:tcBorders>
              <w:left w:val="none" w:sz="4" w:space="0" w:color="000000"/>
              <w:bottom w:val="none" w:sz="4" w:space="0" w:color="000000"/>
            </w:tcBorders>
          </w:tcPr>
          <w:p w14:paraId="2768706F" w14:textId="77777777" w:rsidR="008775D3" w:rsidRDefault="00955B05">
            <w:sdt>
              <w:sdtPr>
                <w:id w:val="-189596800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6CAE177B" w14:textId="77777777" w:rsidR="008775D3" w:rsidRDefault="008775D3"/>
        </w:tc>
        <w:tc>
          <w:tcPr>
            <w:tcW w:w="3969" w:type="dxa"/>
            <w:tcBorders>
              <w:bottom w:val="none" w:sz="4" w:space="0" w:color="000000"/>
              <w:right w:val="none" w:sz="4" w:space="0" w:color="000000"/>
            </w:tcBorders>
          </w:tcPr>
          <w:p w14:paraId="6DC7BC9F" w14:textId="77777777" w:rsidR="008775D3" w:rsidRDefault="00FA34B0">
            <w:pPr>
              <w:rPr>
                <w:b/>
              </w:rPr>
            </w:pPr>
            <w:r>
              <w:rPr>
                <w:b/>
              </w:rPr>
              <w:t>4. Evaluation</w:t>
            </w:r>
          </w:p>
        </w:tc>
        <w:tc>
          <w:tcPr>
            <w:tcW w:w="417" w:type="dxa"/>
            <w:tcBorders>
              <w:left w:val="none" w:sz="4" w:space="0" w:color="000000"/>
              <w:bottom w:val="none" w:sz="4" w:space="0" w:color="000000"/>
            </w:tcBorders>
          </w:tcPr>
          <w:p w14:paraId="229C122E" w14:textId="77777777" w:rsidR="008775D3" w:rsidRDefault="00955B05">
            <w:sdt>
              <w:sdtPr>
                <w:id w:val="-1160925898"/>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70EC7C1E" w14:textId="77777777">
        <w:trPr>
          <w:trHeight w:val="260"/>
        </w:trPr>
        <w:tc>
          <w:tcPr>
            <w:tcW w:w="3969" w:type="dxa"/>
            <w:tcBorders>
              <w:top w:val="none" w:sz="4" w:space="0" w:color="000000"/>
              <w:bottom w:val="none" w:sz="4" w:space="0" w:color="000000"/>
              <w:right w:val="none" w:sz="4" w:space="0" w:color="000000"/>
            </w:tcBorders>
          </w:tcPr>
          <w:p w14:paraId="2FB2C4CC" w14:textId="77777777" w:rsidR="008775D3" w:rsidRDefault="00FA34B0">
            <w:r>
              <w:t>3.1. Lehren</w:t>
            </w:r>
          </w:p>
        </w:tc>
        <w:tc>
          <w:tcPr>
            <w:tcW w:w="422" w:type="dxa"/>
            <w:tcBorders>
              <w:top w:val="none" w:sz="4" w:space="0" w:color="000000"/>
              <w:left w:val="none" w:sz="4" w:space="0" w:color="000000"/>
              <w:bottom w:val="none" w:sz="4" w:space="0" w:color="000000"/>
            </w:tcBorders>
          </w:tcPr>
          <w:p w14:paraId="78349801" w14:textId="1DACBA3B" w:rsidR="008775D3" w:rsidRDefault="00955B05">
            <w:sdt>
              <w:sdtPr>
                <w:id w:val="-632549057"/>
                <w14:checkbox>
                  <w14:checked w14:val="1"/>
                  <w14:checkedState w14:val="2612" w14:font="MS Gothic"/>
                  <w14:uncheckedState w14:val="2610" w14:font="MS Gothic"/>
                </w14:checkbox>
              </w:sdtPr>
              <w:sdtEndPr/>
              <w:sdtContent>
                <w:r w:rsidR="00D80A2A">
                  <w:rPr>
                    <w:rFonts w:ascii="MS Gothic" w:eastAsia="MS Gothic" w:hAnsi="MS Gothic" w:hint="eastAsia"/>
                  </w:rPr>
                  <w:t>☒</w:t>
                </w:r>
              </w:sdtContent>
            </w:sdt>
          </w:p>
        </w:tc>
        <w:tc>
          <w:tcPr>
            <w:tcW w:w="283" w:type="dxa"/>
            <w:vMerge/>
            <w:tcBorders>
              <w:bottom w:val="none" w:sz="4" w:space="0" w:color="000000"/>
            </w:tcBorders>
          </w:tcPr>
          <w:p w14:paraId="14B84CA9" w14:textId="77777777" w:rsidR="008775D3" w:rsidRDefault="008775D3"/>
        </w:tc>
        <w:tc>
          <w:tcPr>
            <w:tcW w:w="3969" w:type="dxa"/>
            <w:tcBorders>
              <w:top w:val="none" w:sz="4" w:space="0" w:color="000000"/>
              <w:bottom w:val="none" w:sz="4" w:space="0" w:color="000000"/>
              <w:right w:val="none" w:sz="4" w:space="0" w:color="000000"/>
            </w:tcBorders>
          </w:tcPr>
          <w:p w14:paraId="7D61B141" w14:textId="77777777" w:rsidR="008775D3" w:rsidRDefault="00FA34B0">
            <w:r>
              <w:t>4.1. Lernstand erheben</w:t>
            </w:r>
          </w:p>
        </w:tc>
        <w:tc>
          <w:tcPr>
            <w:tcW w:w="417" w:type="dxa"/>
            <w:tcBorders>
              <w:top w:val="none" w:sz="4" w:space="0" w:color="000000"/>
              <w:left w:val="none" w:sz="4" w:space="0" w:color="000000"/>
              <w:bottom w:val="none" w:sz="4" w:space="0" w:color="000000"/>
            </w:tcBorders>
          </w:tcPr>
          <w:p w14:paraId="27D9FDDB" w14:textId="77777777" w:rsidR="008775D3" w:rsidRDefault="00955B05">
            <w:sdt>
              <w:sdtPr>
                <w:id w:val="-1596858620"/>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137CE2E7" w14:textId="77777777">
        <w:trPr>
          <w:trHeight w:val="279"/>
        </w:trPr>
        <w:tc>
          <w:tcPr>
            <w:tcW w:w="3969" w:type="dxa"/>
            <w:tcBorders>
              <w:top w:val="none" w:sz="4" w:space="0" w:color="000000"/>
              <w:bottom w:val="none" w:sz="4" w:space="0" w:color="000000"/>
              <w:right w:val="none" w:sz="4" w:space="0" w:color="000000"/>
            </w:tcBorders>
          </w:tcPr>
          <w:p w14:paraId="3B6288A1" w14:textId="77777777" w:rsidR="008775D3" w:rsidRDefault="00FA34B0">
            <w:r>
              <w:t>3.2. Lernbegleitung</w:t>
            </w:r>
          </w:p>
        </w:tc>
        <w:tc>
          <w:tcPr>
            <w:tcW w:w="422" w:type="dxa"/>
            <w:tcBorders>
              <w:top w:val="none" w:sz="4" w:space="0" w:color="000000"/>
              <w:left w:val="none" w:sz="4" w:space="0" w:color="000000"/>
              <w:bottom w:val="none" w:sz="4" w:space="0" w:color="000000"/>
            </w:tcBorders>
          </w:tcPr>
          <w:p w14:paraId="4E205A89" w14:textId="77777777" w:rsidR="008775D3" w:rsidRDefault="00955B05">
            <w:sdt>
              <w:sdtPr>
                <w:id w:val="1667442029"/>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4A3E0FA3" w14:textId="77777777" w:rsidR="008775D3" w:rsidRDefault="008775D3"/>
        </w:tc>
        <w:tc>
          <w:tcPr>
            <w:tcW w:w="3969" w:type="dxa"/>
            <w:tcBorders>
              <w:top w:val="none" w:sz="4" w:space="0" w:color="000000"/>
              <w:bottom w:val="none" w:sz="4" w:space="0" w:color="000000"/>
              <w:right w:val="none" w:sz="4" w:space="0" w:color="000000"/>
            </w:tcBorders>
          </w:tcPr>
          <w:p w14:paraId="49EAC033" w14:textId="77777777" w:rsidR="008775D3" w:rsidRDefault="00FA34B0">
            <w:r>
              <w:t>4.2. Lern-Evidenz analysieren</w:t>
            </w:r>
          </w:p>
        </w:tc>
        <w:tc>
          <w:tcPr>
            <w:tcW w:w="417" w:type="dxa"/>
            <w:tcBorders>
              <w:top w:val="none" w:sz="4" w:space="0" w:color="000000"/>
              <w:left w:val="none" w:sz="4" w:space="0" w:color="000000"/>
              <w:bottom w:val="none" w:sz="4" w:space="0" w:color="000000"/>
            </w:tcBorders>
          </w:tcPr>
          <w:p w14:paraId="4DDC3227" w14:textId="77777777" w:rsidR="008775D3" w:rsidRDefault="00955B05">
            <w:sdt>
              <w:sdtPr>
                <w:id w:val="741834612"/>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264532A7" w14:textId="77777777">
        <w:trPr>
          <w:trHeight w:val="268"/>
        </w:trPr>
        <w:tc>
          <w:tcPr>
            <w:tcW w:w="3969" w:type="dxa"/>
            <w:tcBorders>
              <w:top w:val="none" w:sz="4" w:space="0" w:color="000000"/>
              <w:bottom w:val="none" w:sz="4" w:space="0" w:color="000000"/>
              <w:right w:val="none" w:sz="4" w:space="0" w:color="000000"/>
            </w:tcBorders>
          </w:tcPr>
          <w:p w14:paraId="39197E80" w14:textId="77777777" w:rsidR="008775D3" w:rsidRDefault="00FA34B0">
            <w:r>
              <w:t>3.3. Kollaboratives Lernen</w:t>
            </w:r>
          </w:p>
        </w:tc>
        <w:tc>
          <w:tcPr>
            <w:tcW w:w="422" w:type="dxa"/>
            <w:tcBorders>
              <w:top w:val="none" w:sz="4" w:space="0" w:color="000000"/>
              <w:left w:val="none" w:sz="4" w:space="0" w:color="000000"/>
              <w:bottom w:val="none" w:sz="4" w:space="0" w:color="000000"/>
            </w:tcBorders>
          </w:tcPr>
          <w:p w14:paraId="2216D263" w14:textId="77777777" w:rsidR="008775D3" w:rsidRDefault="00955B05">
            <w:sdt>
              <w:sdtPr>
                <w:id w:val="-79005588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6091EA4B" w14:textId="77777777" w:rsidR="008775D3" w:rsidRDefault="008775D3"/>
        </w:tc>
        <w:tc>
          <w:tcPr>
            <w:tcW w:w="3969" w:type="dxa"/>
            <w:tcBorders>
              <w:top w:val="none" w:sz="4" w:space="0" w:color="000000"/>
              <w:bottom w:val="none" w:sz="4" w:space="0" w:color="000000"/>
              <w:right w:val="none" w:sz="4" w:space="0" w:color="000000"/>
            </w:tcBorders>
          </w:tcPr>
          <w:p w14:paraId="58D62047" w14:textId="77777777" w:rsidR="008775D3" w:rsidRDefault="00FA34B0">
            <w:r>
              <w:t xml:space="preserve">4.3. Feedback und Planung </w:t>
            </w:r>
          </w:p>
        </w:tc>
        <w:tc>
          <w:tcPr>
            <w:tcW w:w="417" w:type="dxa"/>
            <w:tcBorders>
              <w:top w:val="none" w:sz="4" w:space="0" w:color="000000"/>
              <w:left w:val="none" w:sz="4" w:space="0" w:color="000000"/>
              <w:bottom w:val="none" w:sz="4" w:space="0" w:color="000000"/>
            </w:tcBorders>
          </w:tcPr>
          <w:p w14:paraId="29A12640" w14:textId="77777777" w:rsidR="008775D3" w:rsidRDefault="00955B05">
            <w:sdt>
              <w:sdtPr>
                <w:id w:val="2037003518"/>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775747D9" w14:textId="77777777">
        <w:trPr>
          <w:trHeight w:val="267"/>
        </w:trPr>
        <w:tc>
          <w:tcPr>
            <w:tcW w:w="3969" w:type="dxa"/>
            <w:tcBorders>
              <w:top w:val="none" w:sz="4" w:space="0" w:color="000000"/>
              <w:bottom w:val="single" w:sz="4" w:space="0" w:color="000000"/>
              <w:right w:val="none" w:sz="4" w:space="0" w:color="000000"/>
            </w:tcBorders>
          </w:tcPr>
          <w:p w14:paraId="47B4FC7F" w14:textId="77777777" w:rsidR="008775D3" w:rsidRDefault="00FA34B0">
            <w:r>
              <w:t>3.4. Selbstreguliertes Lernen</w:t>
            </w:r>
          </w:p>
        </w:tc>
        <w:tc>
          <w:tcPr>
            <w:tcW w:w="422" w:type="dxa"/>
            <w:tcBorders>
              <w:top w:val="none" w:sz="4" w:space="0" w:color="000000"/>
              <w:left w:val="none" w:sz="4" w:space="0" w:color="000000"/>
              <w:bottom w:val="single" w:sz="4" w:space="0" w:color="auto"/>
            </w:tcBorders>
          </w:tcPr>
          <w:p w14:paraId="05476716" w14:textId="77777777" w:rsidR="008775D3" w:rsidRDefault="00955B05">
            <w:sdt>
              <w:sdtPr>
                <w:id w:val="-93871012"/>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1F4A6D64" w14:textId="77777777" w:rsidR="008775D3" w:rsidRDefault="008775D3"/>
        </w:tc>
        <w:tc>
          <w:tcPr>
            <w:tcW w:w="3969" w:type="dxa"/>
            <w:tcBorders>
              <w:top w:val="none" w:sz="4" w:space="0" w:color="000000"/>
              <w:bottom w:val="single" w:sz="4" w:space="0" w:color="000000"/>
              <w:right w:val="none" w:sz="4" w:space="0" w:color="000000"/>
            </w:tcBorders>
          </w:tcPr>
          <w:p w14:paraId="05536A3A" w14:textId="77777777" w:rsidR="008775D3" w:rsidRDefault="008775D3"/>
        </w:tc>
        <w:tc>
          <w:tcPr>
            <w:tcW w:w="417" w:type="dxa"/>
            <w:tcBorders>
              <w:top w:val="none" w:sz="4" w:space="0" w:color="000000"/>
              <w:left w:val="none" w:sz="4" w:space="0" w:color="000000"/>
            </w:tcBorders>
          </w:tcPr>
          <w:p w14:paraId="6C1EDED3" w14:textId="77777777" w:rsidR="008775D3" w:rsidRDefault="008775D3"/>
        </w:tc>
      </w:tr>
      <w:tr w:rsidR="008775D3" w14:paraId="0F56D217" w14:textId="77777777">
        <w:trPr>
          <w:trHeight w:val="170"/>
        </w:trPr>
        <w:tc>
          <w:tcPr>
            <w:tcW w:w="3969" w:type="dxa"/>
            <w:tcBorders>
              <w:bottom w:val="none" w:sz="4" w:space="0" w:color="000000"/>
              <w:right w:val="none" w:sz="4" w:space="0" w:color="000000"/>
            </w:tcBorders>
          </w:tcPr>
          <w:p w14:paraId="6A6C5221" w14:textId="77777777" w:rsidR="008775D3" w:rsidRDefault="00FA34B0">
            <w:pPr>
              <w:rPr>
                <w:b/>
              </w:rPr>
            </w:pPr>
            <w:r>
              <w:rPr>
                <w:b/>
              </w:rPr>
              <w:t>5. Lernerorientierung</w:t>
            </w:r>
          </w:p>
        </w:tc>
        <w:tc>
          <w:tcPr>
            <w:tcW w:w="422" w:type="dxa"/>
            <w:tcBorders>
              <w:left w:val="none" w:sz="4" w:space="0" w:color="000000"/>
              <w:bottom w:val="none" w:sz="4" w:space="0" w:color="000000"/>
            </w:tcBorders>
          </w:tcPr>
          <w:p w14:paraId="5897B765" w14:textId="77777777" w:rsidR="008775D3" w:rsidRDefault="00955B05">
            <w:pPr>
              <w:rPr>
                <w:b/>
              </w:rPr>
            </w:pPr>
            <w:sdt>
              <w:sdtPr>
                <w:id w:val="231513367"/>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4F637DC0" w14:textId="77777777" w:rsidR="008775D3" w:rsidRDefault="008775D3"/>
        </w:tc>
        <w:tc>
          <w:tcPr>
            <w:tcW w:w="3969" w:type="dxa"/>
            <w:tcBorders>
              <w:bottom w:val="none" w:sz="4" w:space="0" w:color="000000"/>
              <w:right w:val="none" w:sz="4" w:space="0" w:color="000000"/>
            </w:tcBorders>
          </w:tcPr>
          <w:p w14:paraId="36DC0358" w14:textId="77777777" w:rsidR="008775D3" w:rsidRDefault="00FA34B0">
            <w:pPr>
              <w:rPr>
                <w:b/>
              </w:rPr>
            </w:pPr>
            <w:r>
              <w:rPr>
                <w:b/>
              </w:rPr>
              <w:t xml:space="preserve">6. Förderung der digitalen Kompetenz der Lernenden </w:t>
            </w:r>
          </w:p>
        </w:tc>
        <w:tc>
          <w:tcPr>
            <w:tcW w:w="417" w:type="dxa"/>
            <w:tcBorders>
              <w:left w:val="none" w:sz="4" w:space="0" w:color="000000"/>
              <w:bottom w:val="none" w:sz="4" w:space="0" w:color="000000"/>
            </w:tcBorders>
          </w:tcPr>
          <w:p w14:paraId="31792395" w14:textId="77777777" w:rsidR="008775D3" w:rsidRDefault="00955B05">
            <w:sdt>
              <w:sdtPr>
                <w:id w:val="-247262626"/>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31C3BDB1" w14:textId="77777777">
        <w:trPr>
          <w:trHeight w:val="248"/>
        </w:trPr>
        <w:tc>
          <w:tcPr>
            <w:tcW w:w="3969" w:type="dxa"/>
            <w:tcBorders>
              <w:top w:val="none" w:sz="4" w:space="0" w:color="000000"/>
              <w:bottom w:val="none" w:sz="4" w:space="0" w:color="000000"/>
              <w:right w:val="none" w:sz="4" w:space="0" w:color="000000"/>
            </w:tcBorders>
          </w:tcPr>
          <w:p w14:paraId="10C6705C" w14:textId="77777777" w:rsidR="008775D3" w:rsidRDefault="00FA34B0">
            <w:pPr>
              <w:rPr>
                <w:b/>
              </w:rPr>
            </w:pPr>
            <w:r>
              <w:t>5.1. Digitale Teilhabe</w:t>
            </w:r>
          </w:p>
        </w:tc>
        <w:tc>
          <w:tcPr>
            <w:tcW w:w="422" w:type="dxa"/>
            <w:tcBorders>
              <w:top w:val="none" w:sz="4" w:space="0" w:color="000000"/>
              <w:left w:val="none" w:sz="4" w:space="0" w:color="000000"/>
              <w:bottom w:val="none" w:sz="4" w:space="0" w:color="000000"/>
            </w:tcBorders>
          </w:tcPr>
          <w:p w14:paraId="27D12F26" w14:textId="3D6EBCCF" w:rsidR="008775D3" w:rsidRDefault="00955B05">
            <w:sdt>
              <w:sdtPr>
                <w:id w:val="-624462643"/>
                <w14:checkbox>
                  <w14:checked w14:val="1"/>
                  <w14:checkedState w14:val="2612" w14:font="MS Gothic"/>
                  <w14:uncheckedState w14:val="2610" w14:font="MS Gothic"/>
                </w14:checkbox>
              </w:sdtPr>
              <w:sdtEndPr/>
              <w:sdtContent>
                <w:r w:rsidR="00D80A2A">
                  <w:rPr>
                    <w:rFonts w:ascii="MS Gothic" w:eastAsia="MS Gothic" w:hAnsi="MS Gothic" w:hint="eastAsia"/>
                  </w:rPr>
                  <w:t>☒</w:t>
                </w:r>
              </w:sdtContent>
            </w:sdt>
          </w:p>
        </w:tc>
        <w:tc>
          <w:tcPr>
            <w:tcW w:w="283" w:type="dxa"/>
            <w:vMerge/>
            <w:tcBorders>
              <w:bottom w:val="none" w:sz="4" w:space="0" w:color="000000"/>
            </w:tcBorders>
          </w:tcPr>
          <w:p w14:paraId="1F0A8159" w14:textId="77777777" w:rsidR="008775D3" w:rsidRDefault="008775D3"/>
        </w:tc>
        <w:tc>
          <w:tcPr>
            <w:tcW w:w="3969" w:type="dxa"/>
            <w:tcBorders>
              <w:top w:val="none" w:sz="4" w:space="0" w:color="000000"/>
              <w:bottom w:val="none" w:sz="4" w:space="0" w:color="000000"/>
              <w:right w:val="none" w:sz="4" w:space="0" w:color="000000"/>
            </w:tcBorders>
          </w:tcPr>
          <w:p w14:paraId="7111042D" w14:textId="77777777" w:rsidR="008775D3" w:rsidRDefault="00FA34B0">
            <w:r>
              <w:t>6.1. Informations- und Medienkompetenz</w:t>
            </w:r>
          </w:p>
        </w:tc>
        <w:tc>
          <w:tcPr>
            <w:tcW w:w="417" w:type="dxa"/>
            <w:tcBorders>
              <w:top w:val="none" w:sz="4" w:space="0" w:color="000000"/>
              <w:left w:val="none" w:sz="4" w:space="0" w:color="000000"/>
              <w:bottom w:val="none" w:sz="4" w:space="0" w:color="000000"/>
            </w:tcBorders>
          </w:tcPr>
          <w:p w14:paraId="34DA322D" w14:textId="77777777" w:rsidR="008775D3" w:rsidRDefault="00955B05">
            <w:sdt>
              <w:sdtPr>
                <w:id w:val="-129105968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5FCAF5AA" w14:textId="77777777">
        <w:trPr>
          <w:trHeight w:val="266"/>
        </w:trPr>
        <w:tc>
          <w:tcPr>
            <w:tcW w:w="3969" w:type="dxa"/>
            <w:tcBorders>
              <w:top w:val="none" w:sz="4" w:space="0" w:color="000000"/>
              <w:bottom w:val="none" w:sz="4" w:space="0" w:color="000000"/>
              <w:right w:val="none" w:sz="4" w:space="0" w:color="000000"/>
            </w:tcBorders>
          </w:tcPr>
          <w:p w14:paraId="3D5104DF" w14:textId="77777777" w:rsidR="008775D3" w:rsidRDefault="00FA34B0">
            <w:r>
              <w:t>5.2. Differenzierung und Individualisierung</w:t>
            </w:r>
          </w:p>
        </w:tc>
        <w:tc>
          <w:tcPr>
            <w:tcW w:w="422" w:type="dxa"/>
            <w:tcBorders>
              <w:top w:val="none" w:sz="4" w:space="0" w:color="000000"/>
              <w:left w:val="none" w:sz="4" w:space="0" w:color="000000"/>
              <w:bottom w:val="none" w:sz="4" w:space="0" w:color="000000"/>
            </w:tcBorders>
          </w:tcPr>
          <w:p w14:paraId="6834A31F" w14:textId="77777777" w:rsidR="008775D3" w:rsidRDefault="00955B05">
            <w:sdt>
              <w:sdtPr>
                <w:id w:val="-2074884224"/>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4662BA5F" w14:textId="77777777" w:rsidR="008775D3" w:rsidRDefault="008775D3"/>
        </w:tc>
        <w:tc>
          <w:tcPr>
            <w:tcW w:w="3969" w:type="dxa"/>
            <w:tcBorders>
              <w:top w:val="none" w:sz="4" w:space="0" w:color="000000"/>
              <w:bottom w:val="none" w:sz="4" w:space="0" w:color="000000"/>
              <w:right w:val="none" w:sz="4" w:space="0" w:color="000000"/>
            </w:tcBorders>
          </w:tcPr>
          <w:p w14:paraId="5494ADBF" w14:textId="77777777" w:rsidR="008775D3" w:rsidRDefault="00FA34B0">
            <w:r>
              <w:t>6.2. Kommunikation und Kollaboration</w:t>
            </w:r>
          </w:p>
        </w:tc>
        <w:tc>
          <w:tcPr>
            <w:tcW w:w="417" w:type="dxa"/>
            <w:tcBorders>
              <w:top w:val="none" w:sz="4" w:space="0" w:color="000000"/>
              <w:left w:val="none" w:sz="4" w:space="0" w:color="000000"/>
              <w:bottom w:val="none" w:sz="4" w:space="0" w:color="000000"/>
            </w:tcBorders>
          </w:tcPr>
          <w:p w14:paraId="66DA4D0E" w14:textId="77777777" w:rsidR="008775D3" w:rsidRDefault="00955B05">
            <w:sdt>
              <w:sdtPr>
                <w:id w:val="1164514710"/>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5871AEC4" w14:textId="77777777">
        <w:trPr>
          <w:trHeight w:val="270"/>
        </w:trPr>
        <w:tc>
          <w:tcPr>
            <w:tcW w:w="3969" w:type="dxa"/>
            <w:tcBorders>
              <w:top w:val="none" w:sz="4" w:space="0" w:color="000000"/>
              <w:bottom w:val="none" w:sz="4" w:space="0" w:color="000000"/>
              <w:right w:val="none" w:sz="4" w:space="0" w:color="000000"/>
            </w:tcBorders>
          </w:tcPr>
          <w:p w14:paraId="083F63F6" w14:textId="77777777" w:rsidR="008775D3" w:rsidRDefault="00FA34B0">
            <w:r>
              <w:t>5.3. Aktive Einbindung der Lernenden</w:t>
            </w:r>
          </w:p>
        </w:tc>
        <w:tc>
          <w:tcPr>
            <w:tcW w:w="422" w:type="dxa"/>
            <w:tcBorders>
              <w:top w:val="none" w:sz="4" w:space="0" w:color="000000"/>
              <w:left w:val="none" w:sz="4" w:space="0" w:color="000000"/>
              <w:bottom w:val="none" w:sz="4" w:space="0" w:color="000000"/>
            </w:tcBorders>
          </w:tcPr>
          <w:p w14:paraId="02EA88BF" w14:textId="77777777" w:rsidR="008775D3" w:rsidRDefault="00955B05">
            <w:sdt>
              <w:sdtPr>
                <w:id w:val="-674041701"/>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c>
          <w:tcPr>
            <w:tcW w:w="283" w:type="dxa"/>
            <w:vMerge/>
            <w:tcBorders>
              <w:bottom w:val="none" w:sz="4" w:space="0" w:color="000000"/>
            </w:tcBorders>
          </w:tcPr>
          <w:p w14:paraId="7A8CB996" w14:textId="77777777" w:rsidR="008775D3" w:rsidRDefault="008775D3"/>
        </w:tc>
        <w:tc>
          <w:tcPr>
            <w:tcW w:w="3969" w:type="dxa"/>
            <w:tcBorders>
              <w:top w:val="none" w:sz="4" w:space="0" w:color="000000"/>
              <w:bottom w:val="none" w:sz="4" w:space="0" w:color="000000"/>
              <w:right w:val="none" w:sz="4" w:space="0" w:color="000000"/>
            </w:tcBorders>
          </w:tcPr>
          <w:p w14:paraId="03B8A429" w14:textId="77777777" w:rsidR="008775D3" w:rsidRDefault="00FA34B0">
            <w:r>
              <w:t>6.3. Erstellen digitaler Inhalte</w:t>
            </w:r>
          </w:p>
        </w:tc>
        <w:tc>
          <w:tcPr>
            <w:tcW w:w="417" w:type="dxa"/>
            <w:tcBorders>
              <w:top w:val="none" w:sz="4" w:space="0" w:color="000000"/>
              <w:left w:val="none" w:sz="4" w:space="0" w:color="000000"/>
              <w:bottom w:val="none" w:sz="4" w:space="0" w:color="000000"/>
            </w:tcBorders>
          </w:tcPr>
          <w:p w14:paraId="5D7E7C41" w14:textId="77777777" w:rsidR="008775D3" w:rsidRDefault="00955B05">
            <w:sdt>
              <w:sdtPr>
                <w:id w:val="-2021615441"/>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r w:rsidR="008775D3" w14:paraId="0684DFBD" w14:textId="77777777">
        <w:trPr>
          <w:trHeight w:val="274"/>
        </w:trPr>
        <w:tc>
          <w:tcPr>
            <w:tcW w:w="3969" w:type="dxa"/>
            <w:tcBorders>
              <w:top w:val="none" w:sz="4" w:space="0" w:color="000000"/>
              <w:bottom w:val="none" w:sz="4" w:space="0" w:color="000000"/>
              <w:right w:val="none" w:sz="4" w:space="0" w:color="000000"/>
            </w:tcBorders>
          </w:tcPr>
          <w:p w14:paraId="1C4A7749" w14:textId="77777777" w:rsidR="008775D3" w:rsidRDefault="008775D3">
            <w:pPr>
              <w:rPr>
                <w:b/>
              </w:rPr>
            </w:pPr>
          </w:p>
        </w:tc>
        <w:tc>
          <w:tcPr>
            <w:tcW w:w="422" w:type="dxa"/>
            <w:tcBorders>
              <w:top w:val="none" w:sz="4" w:space="0" w:color="000000"/>
              <w:left w:val="none" w:sz="4" w:space="0" w:color="000000"/>
              <w:bottom w:val="none" w:sz="4" w:space="0" w:color="000000"/>
            </w:tcBorders>
          </w:tcPr>
          <w:p w14:paraId="6FCEFC71" w14:textId="77777777" w:rsidR="008775D3" w:rsidRDefault="008775D3"/>
        </w:tc>
        <w:tc>
          <w:tcPr>
            <w:tcW w:w="283" w:type="dxa"/>
            <w:vMerge/>
            <w:tcBorders>
              <w:bottom w:val="none" w:sz="4" w:space="0" w:color="000000"/>
            </w:tcBorders>
          </w:tcPr>
          <w:p w14:paraId="72B75B7B" w14:textId="77777777" w:rsidR="008775D3" w:rsidRDefault="008775D3"/>
        </w:tc>
        <w:tc>
          <w:tcPr>
            <w:tcW w:w="3969" w:type="dxa"/>
            <w:tcBorders>
              <w:top w:val="none" w:sz="4" w:space="0" w:color="000000"/>
              <w:bottom w:val="none" w:sz="4" w:space="0" w:color="000000"/>
              <w:right w:val="none" w:sz="4" w:space="0" w:color="000000"/>
            </w:tcBorders>
          </w:tcPr>
          <w:p w14:paraId="7F3D7531" w14:textId="77777777" w:rsidR="008775D3" w:rsidRDefault="00FA34B0">
            <w:r>
              <w:t xml:space="preserve">6.4. Verantwortungsvoller Umgang </w:t>
            </w:r>
          </w:p>
        </w:tc>
        <w:tc>
          <w:tcPr>
            <w:tcW w:w="417" w:type="dxa"/>
            <w:tcBorders>
              <w:top w:val="none" w:sz="4" w:space="0" w:color="000000"/>
              <w:left w:val="none" w:sz="4" w:space="0" w:color="000000"/>
              <w:bottom w:val="none" w:sz="4" w:space="0" w:color="000000"/>
            </w:tcBorders>
          </w:tcPr>
          <w:p w14:paraId="73C5CE36" w14:textId="41B0E0C2" w:rsidR="008775D3" w:rsidRDefault="00955B05">
            <w:sdt>
              <w:sdtPr>
                <w:id w:val="-1747798500"/>
                <w14:checkbox>
                  <w14:checked w14:val="1"/>
                  <w14:checkedState w14:val="2612" w14:font="MS Gothic"/>
                  <w14:uncheckedState w14:val="2610" w14:font="MS Gothic"/>
                </w14:checkbox>
              </w:sdtPr>
              <w:sdtEndPr/>
              <w:sdtContent>
                <w:r w:rsidR="001627DF">
                  <w:rPr>
                    <w:rFonts w:ascii="MS Gothic" w:eastAsia="MS Gothic" w:hAnsi="MS Gothic" w:hint="eastAsia"/>
                  </w:rPr>
                  <w:t>☒</w:t>
                </w:r>
              </w:sdtContent>
            </w:sdt>
          </w:p>
        </w:tc>
      </w:tr>
      <w:tr w:rsidR="008775D3" w14:paraId="1B4C07A0" w14:textId="77777777">
        <w:trPr>
          <w:trHeight w:val="278"/>
        </w:trPr>
        <w:tc>
          <w:tcPr>
            <w:tcW w:w="3969" w:type="dxa"/>
            <w:tcBorders>
              <w:top w:val="none" w:sz="4" w:space="0" w:color="000000"/>
              <w:right w:val="none" w:sz="4" w:space="0" w:color="000000"/>
            </w:tcBorders>
          </w:tcPr>
          <w:p w14:paraId="3287FB5A" w14:textId="77777777" w:rsidR="008775D3" w:rsidRDefault="008775D3">
            <w:pPr>
              <w:rPr>
                <w:b/>
              </w:rPr>
            </w:pPr>
          </w:p>
        </w:tc>
        <w:tc>
          <w:tcPr>
            <w:tcW w:w="422" w:type="dxa"/>
            <w:tcBorders>
              <w:top w:val="none" w:sz="4" w:space="0" w:color="000000"/>
              <w:left w:val="none" w:sz="4" w:space="0" w:color="000000"/>
            </w:tcBorders>
          </w:tcPr>
          <w:p w14:paraId="25C26D2F" w14:textId="77777777" w:rsidR="008775D3" w:rsidRDefault="008775D3"/>
        </w:tc>
        <w:tc>
          <w:tcPr>
            <w:tcW w:w="283" w:type="dxa"/>
            <w:vMerge/>
            <w:tcBorders>
              <w:bottom w:val="none" w:sz="4" w:space="0" w:color="000000"/>
            </w:tcBorders>
          </w:tcPr>
          <w:p w14:paraId="2EE37479" w14:textId="77777777" w:rsidR="008775D3" w:rsidRDefault="008775D3"/>
        </w:tc>
        <w:tc>
          <w:tcPr>
            <w:tcW w:w="3969" w:type="dxa"/>
            <w:tcBorders>
              <w:top w:val="none" w:sz="4" w:space="0" w:color="000000"/>
              <w:right w:val="none" w:sz="4" w:space="0" w:color="000000"/>
            </w:tcBorders>
          </w:tcPr>
          <w:p w14:paraId="66F81BF9" w14:textId="77777777" w:rsidR="008775D3" w:rsidRDefault="00FA34B0">
            <w:r>
              <w:t>6.5. Digitales Problemlösen</w:t>
            </w:r>
          </w:p>
        </w:tc>
        <w:tc>
          <w:tcPr>
            <w:tcW w:w="417" w:type="dxa"/>
            <w:tcBorders>
              <w:top w:val="none" w:sz="4" w:space="0" w:color="000000"/>
              <w:left w:val="none" w:sz="4" w:space="0" w:color="000000"/>
            </w:tcBorders>
          </w:tcPr>
          <w:p w14:paraId="57560D60" w14:textId="77777777" w:rsidR="008775D3" w:rsidRDefault="00955B05">
            <w:sdt>
              <w:sdtPr>
                <w:id w:val="1805580013"/>
                <w14:checkbox>
                  <w14:checked w14:val="0"/>
                  <w14:checkedState w14:val="2612" w14:font="MS Gothic"/>
                  <w14:uncheckedState w14:val="2610" w14:font="MS Gothic"/>
                </w14:checkbox>
              </w:sdtPr>
              <w:sdtEndPr/>
              <w:sdtContent>
                <w:r w:rsidR="00FA34B0">
                  <w:rPr>
                    <w:rFonts w:ascii="Segoe UI Symbol" w:hAnsi="Segoe UI Symbol" w:cs="Segoe UI Symbol"/>
                  </w:rPr>
                  <w:t>☐</w:t>
                </w:r>
              </w:sdtContent>
            </w:sdt>
          </w:p>
        </w:tc>
      </w:tr>
    </w:tbl>
    <w:p w14:paraId="4ECD403E" w14:textId="77777777" w:rsidR="008775D3" w:rsidRDefault="008775D3"/>
    <w:p w14:paraId="3326706D" w14:textId="77777777" w:rsidR="008775D3" w:rsidRDefault="00955B05">
      <w:pPr>
        <w:jc w:val="both"/>
      </w:pPr>
      <w:sdt>
        <w:sdtPr>
          <w:alias w:val="Erläuterung zum Gesamtkonzept"/>
          <w:tag w:val="Erläuterung zum Gesamtkonzept"/>
          <w:id w:val="703062355"/>
          <w:placeholder>
            <w:docPart w:val="634CCD7A38D3460ABF39D12D7710E86B"/>
          </w:placeholder>
          <w:showingPlcHdr/>
          <w15:color w:val="B4E0E8"/>
        </w:sdtPr>
        <w:sdtEndPr/>
        <w:sdtContent>
          <w:r w:rsidR="00FA34B0">
            <w:rPr>
              <w:rStyle w:val="Platzhaltertext"/>
            </w:rPr>
            <w:t>Klicken oder tippen Sie hier, um Text einzugeben.</w:t>
          </w:r>
        </w:sdtContent>
      </w:sdt>
    </w:p>
    <w:p w14:paraId="64B3E0A2" w14:textId="77777777" w:rsidR="008775D3" w:rsidRDefault="008775D3"/>
    <w:p w14:paraId="63BD9B4A" w14:textId="77777777" w:rsidR="008775D3" w:rsidRDefault="008775D3"/>
    <w:p w14:paraId="7BFB4A0F" w14:textId="77777777" w:rsidR="008775D3" w:rsidRDefault="00FA34B0">
      <w:pPr>
        <w:rPr>
          <w:rFonts w:cstheme="minorHAnsi"/>
          <w:b/>
          <w:bCs/>
          <w:szCs w:val="18"/>
        </w:rPr>
      </w:pPr>
      <w:r>
        <w:rPr>
          <w:rFonts w:cstheme="minorHAnsi"/>
          <w:b/>
          <w:bCs/>
          <w:szCs w:val="18"/>
        </w:rPr>
        <w:t>Kurzbeschreibung der enthaltenen Fortbildungsbausteine</w:t>
      </w:r>
    </w:p>
    <w:sdt>
      <w:sdtPr>
        <w:alias w:val="Kurzbeschreibung der enthaltenen Fortbildungsbausteine"/>
        <w:tag w:val="Kurzbeschreibung der enthaltenen Fortbildungsbausteine"/>
        <w:id w:val="-1913686135"/>
        <w:placeholder>
          <w:docPart w:val="66B3FA5C25E24F73AEEB70712605EA6B"/>
        </w:placeholder>
        <w15:color w:val="B4E0E8"/>
      </w:sdtPr>
      <w:sdtEndPr/>
      <w:sdtContent>
        <w:sdt>
          <w:sdtPr>
            <w:alias w:val="Kurzbeschreibung der enthaltenen Fortbildungsbausteine"/>
            <w:tag w:val="Kurzbeschreibung der enthaltenen Fortbildungsbausteine"/>
            <w:id w:val="-765157492"/>
            <w:placeholder>
              <w:docPart w:val="D51D185C072F4F34B4103A914DD49AD1"/>
            </w:placeholder>
            <w15:color w:val="B4E0E8"/>
          </w:sdtPr>
          <w:sdtEndPr/>
          <w:sdtContent>
            <w:p w14:paraId="0BC476B7" w14:textId="64C3DF72" w:rsidR="00B328EE" w:rsidRDefault="00B328EE" w:rsidP="00B328EE">
              <w:r>
                <w:rPr>
                  <w:rStyle w:val="Formatvorlage1"/>
                </w:rPr>
                <w:t xml:space="preserve">Es handelt sich bei </w:t>
              </w:r>
              <w:r w:rsidR="00C17407" w:rsidRPr="00CA4BBE">
                <w:rPr>
                  <w:rStyle w:val="Formatvorlage1"/>
                </w:rPr>
                <w:t>der</w:t>
              </w:r>
              <w:r w:rsidR="00C17407">
                <w:rPr>
                  <w:rStyle w:val="Formatvorlage1"/>
                </w:rPr>
                <w:t xml:space="preserve"> </w:t>
              </w:r>
              <w:r>
                <w:rPr>
                  <w:rStyle w:val="Formatvorlage1"/>
                </w:rPr>
                <w:t xml:space="preserve">Fortbildung um einen Kompaktworkshop, der im Idealfall in Präsenz durchgeführt wird. Auch eine dezentrale Durchführung ist denkbar. Wir empfehlen für die Fortbildung ca. 2 Stunden anzusetzen. </w:t>
              </w:r>
            </w:p>
          </w:sdtContent>
        </w:sdt>
        <w:p w14:paraId="08CA8D58" w14:textId="4BD0C641" w:rsidR="008775D3" w:rsidRDefault="00955B05"/>
      </w:sdtContent>
    </w:sdt>
    <w:p w14:paraId="5D9D12C7" w14:textId="77777777" w:rsidR="008775D3" w:rsidRDefault="00FA34B0">
      <w:pPr>
        <w:rPr>
          <w:rFonts w:cstheme="minorHAnsi"/>
          <w:b/>
          <w:bCs/>
          <w:szCs w:val="18"/>
        </w:rPr>
      </w:pPr>
      <w:r>
        <w:rPr>
          <w:rFonts w:cstheme="minorHAnsi"/>
          <w:b/>
          <w:bCs/>
          <w:szCs w:val="18"/>
        </w:rPr>
        <w:t>Literaturverzeichnis</w:t>
      </w:r>
    </w:p>
    <w:sdt>
      <w:sdtPr>
        <w:alias w:val="Literaturverzeichnis"/>
        <w:tag w:val="Literaturverzeichnis"/>
        <w:id w:val="1173222913"/>
        <w:placeholder>
          <w:docPart w:val="F0454A4FB3BF4D67B54728584D5CB28E"/>
        </w:placeholder>
        <w15:color w:val="B4E0E8"/>
      </w:sdtPr>
      <w:sdtEndPr/>
      <w:sdtContent>
        <w:sdt>
          <w:sdtPr>
            <w:alias w:val="Literaturverzeichnis"/>
            <w:tag w:val="Literaturverzeichnis"/>
            <w:id w:val="1026908426"/>
            <w:placeholder>
              <w:docPart w:val="625C7B834A8A4F23820F31C8DE4C6D01"/>
            </w:placeholder>
            <w15:color w:val="B4E0E8"/>
          </w:sdtPr>
          <w:sdtEndPr/>
          <w:sdtContent>
            <w:sdt>
              <w:sdtPr>
                <w:alias w:val="Literaturverzeichnis"/>
                <w:tag w:val="Literaturverzeichnis"/>
                <w:id w:val="367571030"/>
                <w:placeholder>
                  <w:docPart w:val="269372C451D6454DAF84DD2FBD1CCE24"/>
                </w:placeholder>
                <w15:color w:val="B4E0E8"/>
              </w:sdtPr>
              <w:sdtEndPr/>
              <w:sdtContent>
                <w:p w14:paraId="4193E302" w14:textId="77777777" w:rsidR="00357E41" w:rsidRDefault="00357E41" w:rsidP="00357E41">
                  <w:pPr>
                    <w:ind w:left="709" w:hanging="709"/>
                  </w:pPr>
                  <w:r>
                    <w:t>Literatur DPACK-Modell:</w:t>
                  </w:r>
                </w:p>
                <w:p w14:paraId="0E7BCCC5" w14:textId="3292B76F" w:rsidR="00357E41" w:rsidRDefault="00357E41" w:rsidP="00357E41">
                  <w:pPr>
                    <w:ind w:left="709" w:hanging="709"/>
                  </w:pPr>
                  <w:r>
                    <w:t>Döbeli Honegger, Beat 2021: Covid-19 und die digitale Transformation in der Schweizer Lehrerinnen- und Lehrerbildung. In: Beiträge zur Lehrerinnen- und Lehrerbildung, 39. Jg., H. 3, S. 311. https://beat.doebe.li/publications/2021-beat-doebeli-honegger-bzl.pdf, 15.05.2024.</w:t>
                  </w:r>
                </w:p>
                <w:p w14:paraId="3E6B5A4A" w14:textId="77777777" w:rsidR="00357E41" w:rsidRDefault="00357E41" w:rsidP="00357E41">
                  <w:pPr>
                    <w:ind w:left="709" w:hanging="709"/>
                  </w:pPr>
                  <w:r>
                    <w:t>Gesellschaft f</w:t>
                  </w:r>
                  <w:r>
                    <w:rPr>
                      <w:rFonts w:hint="cs"/>
                    </w:rPr>
                    <w:t>ü</w:t>
                  </w:r>
                  <w:r>
                    <w:t>r Informatik (GI) (2016). Dagstuhl-Erkl</w:t>
                  </w:r>
                  <w:r>
                    <w:rPr>
                      <w:rFonts w:hint="cs"/>
                    </w:rPr>
                    <w:t>ä</w:t>
                  </w:r>
                  <w:r>
                    <w:t xml:space="preserve">rung. Bildung in der digitalen vernetzten Welt. </w:t>
                  </w:r>
                  <w:hyperlink r:id="rId7" w:tooltip="file:///C:/Users/mvanhenk/Downloads/Dagstuhl-Erklaerung_2016-03-23.pdf" w:history="1">
                    <w:r>
                      <w:rPr>
                        <w:rStyle w:val="Hyperlink"/>
                      </w:rPr>
                      <w:t>file:///C:/Users/mvanhenk/Downloads/Dagstuhl-Erklaerung_2016-03-23.pdf</w:t>
                    </w:r>
                  </w:hyperlink>
                </w:p>
                <w:p w14:paraId="79016913" w14:textId="77777777" w:rsidR="00357E41" w:rsidRDefault="00357E41" w:rsidP="00357E41">
                  <w:pPr>
                    <w:ind w:left="709" w:hanging="709"/>
                  </w:pPr>
                  <w:r>
                    <w:t>Literatur Didaktischer Doppeldecker:</w:t>
                  </w:r>
                </w:p>
                <w:p w14:paraId="37738F9E" w14:textId="6A7A8306" w:rsidR="00357E41" w:rsidRDefault="00357E41" w:rsidP="00357E41">
                  <w:pPr>
                    <w:ind w:left="709" w:hanging="709"/>
                  </w:pPr>
                  <w:r>
                    <w:lastRenderedPageBreak/>
                    <w:t>KMK (2021). Lehren und Lernen in der digitalen Welt. Die erg</w:t>
                  </w:r>
                  <w:r>
                    <w:rPr>
                      <w:rFonts w:hint="cs"/>
                    </w:rPr>
                    <w:t>ä</w:t>
                  </w:r>
                  <w:r>
                    <w:t xml:space="preserve">nzende Empfehlung zu Strategie </w:t>
                  </w:r>
                  <w:r>
                    <w:rPr>
                      <w:rFonts w:hint="cs"/>
                    </w:rPr>
                    <w:t>„</w:t>
                  </w:r>
                  <w:r>
                    <w:t>Bildung in der digitalen Welt</w:t>
                  </w:r>
                  <w:r>
                    <w:rPr>
                      <w:rFonts w:hint="cs"/>
                    </w:rPr>
                    <w:t>“</w:t>
                  </w:r>
                  <w:r>
                    <w:t xml:space="preserve">.  </w:t>
                  </w:r>
                  <w:hyperlink r:id="rId8" w:tooltip="https://www.kmk.org/fileadmin/veroeffentlichungen_beschluesse/2021/2021_12_09-Lehren-und-Lernen-Digi.pdf" w:history="1">
                    <w:r>
                      <w:rPr>
                        <w:rStyle w:val="Hyperlink"/>
                      </w:rPr>
                      <w:t>https://www.kmk.org/fileadmin/veroeffentlichungen_beschluesse/2021/2021_12_09-Lehren-und-Lernen-Digi.pdf</w:t>
                    </w:r>
                  </w:hyperlink>
                  <w:r>
                    <w:t xml:space="preserve"> </w:t>
                  </w:r>
                </w:p>
                <w:p w14:paraId="675965DB" w14:textId="77777777" w:rsidR="00357E41" w:rsidRDefault="00357E41" w:rsidP="00357E41">
                  <w:pPr>
                    <w:ind w:left="709" w:hanging="709"/>
                  </w:pPr>
                  <w:r>
                    <w:t>Lipowsky, Frank; Rzejak, Daniela (2021): Fortbildungen f</w:t>
                  </w:r>
                  <w:r>
                    <w:rPr>
                      <w:rFonts w:hint="cs"/>
                    </w:rPr>
                    <w:t>ü</w:t>
                  </w:r>
                  <w:r>
                    <w:t>r Lehrpersonen wirksam gestalten. Ein praxisorientierter und forschungsgest</w:t>
                  </w:r>
                  <w:r>
                    <w:rPr>
                      <w:rFonts w:hint="cs"/>
                    </w:rPr>
                    <w:t>ü</w:t>
                  </w:r>
                  <w:r>
                    <w:t>tzer Leitfaden. G</w:t>
                  </w:r>
                  <w:r>
                    <w:rPr>
                      <w:rFonts w:hint="cs"/>
                    </w:rPr>
                    <w:t>ü</w:t>
                  </w:r>
                  <w:r>
                    <w:t>tersloh: Bertelsmann Stiftung.</w:t>
                  </w:r>
                </w:p>
                <w:p w14:paraId="44070D82" w14:textId="77777777" w:rsidR="00357E41" w:rsidRDefault="00357E41" w:rsidP="00357E41">
                  <w:pPr>
                    <w:ind w:left="709" w:hanging="709"/>
                  </w:pPr>
                  <w:r>
                    <w:t>Wahl, D. (2002). Mit Training vom tr</w:t>
                  </w:r>
                  <w:r>
                    <w:rPr>
                      <w:rFonts w:hint="cs"/>
                    </w:rPr>
                    <w:t>ä</w:t>
                  </w:r>
                  <w:r>
                    <w:t>gen Wissen zum kompetenten Handeln? Zeitschrift f</w:t>
                  </w:r>
                  <w:r>
                    <w:rPr>
                      <w:rFonts w:hint="cs"/>
                    </w:rPr>
                    <w:t>ü</w:t>
                  </w:r>
                  <w:r>
                    <w:t>r P</w:t>
                  </w:r>
                  <w:r>
                    <w:rPr>
                      <w:rFonts w:hint="cs"/>
                    </w:rPr>
                    <w:t>ä</w:t>
                  </w:r>
                  <w:r>
                    <w:t>dagogik, 48(2), 227</w:t>
                  </w:r>
                  <w:r>
                    <w:rPr>
                      <w:rFonts w:hint="cs"/>
                    </w:rPr>
                    <w:t>–</w:t>
                  </w:r>
                  <w:r>
                    <w:t xml:space="preserve">241. </w:t>
                  </w:r>
                  <w:hyperlink r:id="rId9" w:tooltip="https://doi.org/10.25656/01:3831" w:history="1">
                    <w:r>
                      <w:rPr>
                        <w:rStyle w:val="Hyperlink"/>
                      </w:rPr>
                      <w:t>https://doi.org/10.25656/01:3831</w:t>
                    </w:r>
                  </w:hyperlink>
                </w:p>
                <w:p w14:paraId="2B254087" w14:textId="5F98E0F3" w:rsidR="00357E41" w:rsidRDefault="00357E41" w:rsidP="00357E41">
                  <w:pPr>
                    <w:ind w:left="709" w:hanging="709"/>
                  </w:pPr>
                  <w:r>
                    <w:t xml:space="preserve">Wiemer, S., &amp; Hempel, M. (2023). Der </w:t>
                  </w:r>
                  <w:r>
                    <w:rPr>
                      <w:rFonts w:hint="cs"/>
                    </w:rPr>
                    <w:t>‚</w:t>
                  </w:r>
                  <w:r>
                    <w:t>Didaktische Doppeldecker</w:t>
                  </w:r>
                  <w:r>
                    <w:rPr>
                      <w:rFonts w:hint="cs"/>
                    </w:rPr>
                    <w:t>‘</w:t>
                  </w:r>
                  <w:r>
                    <w:t xml:space="preserve"> f</w:t>
                  </w:r>
                  <w:r>
                    <w:rPr>
                      <w:rFonts w:hint="cs"/>
                    </w:rPr>
                    <w:t>ü</w:t>
                  </w:r>
                  <w:r>
                    <w:t xml:space="preserve">r die digitalisierte Lehre </w:t>
                  </w:r>
                  <w:r>
                    <w:rPr>
                      <w:rFonts w:hint="cs"/>
                    </w:rPr>
                    <w:t>–</w:t>
                  </w:r>
                  <w:r>
                    <w:t xml:space="preserve"> Theoretische Ankn</w:t>
                  </w:r>
                  <w:r>
                    <w:rPr>
                      <w:rFonts w:hint="cs"/>
                    </w:rPr>
                    <w:t>ü</w:t>
                  </w:r>
                  <w:r>
                    <w:t>pfungspunkte und praktische Umsetzungsm</w:t>
                  </w:r>
                  <w:r>
                    <w:rPr>
                      <w:rFonts w:hint="cs"/>
                    </w:rPr>
                    <w:t>ö</w:t>
                  </w:r>
                  <w:r>
                    <w:t xml:space="preserve">glichkeiten am Beispiel der Qualifizierung studentischer Tutor:innen. </w:t>
                  </w:r>
                  <w:r w:rsidRPr="00ED36B0">
                    <w:rPr>
                      <w:lang w:val="en-GB"/>
                    </w:rPr>
                    <w:t xml:space="preserve">Perspektiven auf Lehre. Journal for Higher Education and Academic Development, 2, 10. </w:t>
                  </w:r>
                  <w:hyperlink r:id="rId10" w:history="1">
                    <w:r w:rsidRPr="00287B3F">
                      <w:rPr>
                        <w:rStyle w:val="Hyperlink"/>
                      </w:rPr>
                      <w:t>https://doi.org/10.55310/jfhead.44</w:t>
                    </w:r>
                  </w:hyperlink>
                </w:p>
                <w:p w14:paraId="6D81E981" w14:textId="5198BF2A" w:rsidR="001B714D" w:rsidRDefault="00357E41" w:rsidP="00357E41">
                  <w:pPr>
                    <w:ind w:left="709" w:hanging="709"/>
                  </w:pPr>
                  <w:r>
                    <w:t>Literatur KI und Mathematik</w:t>
                  </w:r>
                  <w:r w:rsidR="001B714D">
                    <w:t xml:space="preserve"> (nicht vollständig):</w:t>
                  </w:r>
                </w:p>
                <w:p w14:paraId="0F174D55" w14:textId="77777777" w:rsidR="00167070" w:rsidRPr="00167070" w:rsidRDefault="00167070" w:rsidP="00167070">
                  <w:pPr>
                    <w:ind w:left="709" w:hanging="709"/>
                  </w:pPr>
                  <w:r w:rsidRPr="00167070">
                    <w:t xml:space="preserve">Kultusministerkonferenz (2024): Handlungsempfehlung für die Bildungsverwaltung zum Umgang mit Künstlicher Intelligenz in schulischen Bildungsprozessen. Themenspezifische Handlungsempfehlung (Beschluss der Bildungsministerkonferenz vom 10.10.2024). Berlin/Bonn: Sekretariat der Kultusministerkonferenz. </w:t>
                  </w:r>
                </w:p>
                <w:p w14:paraId="48314B27" w14:textId="5F958575" w:rsidR="00167070" w:rsidRPr="00167070" w:rsidRDefault="00167070" w:rsidP="00167070">
                  <w:pPr>
                    <w:ind w:left="709" w:hanging="709"/>
                  </w:pPr>
                  <w:r w:rsidRPr="00167070">
                    <w:t xml:space="preserve">Schönbrodt, Sarah; Rantzau, Lisa (2024): Und, was schaust du so? Wie Streamingdienste unsere Präferenzen vorhersagen (244), S. 30–36. </w:t>
                  </w:r>
                </w:p>
                <w:p w14:paraId="3C12291C" w14:textId="77777777" w:rsidR="00167070" w:rsidRPr="00167070" w:rsidRDefault="00167070" w:rsidP="00167070">
                  <w:pPr>
                    <w:ind w:left="709" w:hanging="709"/>
                  </w:pPr>
                  <w:r w:rsidRPr="00167070">
                    <w:t>Vaswani, Ashish at al. 2017: Attention Is All You Need. http://arxiv.org/pdf/1706.03762</w:t>
                  </w:r>
                </w:p>
                <w:p w14:paraId="5D9E0FB6" w14:textId="4418264B" w:rsidR="00357E41" w:rsidRDefault="00955B05" w:rsidP="00357E41">
                  <w:pPr>
                    <w:ind w:left="709" w:hanging="709"/>
                  </w:pPr>
                </w:p>
              </w:sdtContent>
            </w:sdt>
            <w:p w14:paraId="13CDB101" w14:textId="77777777" w:rsidR="00357E41" w:rsidRDefault="00955B05" w:rsidP="00357E41"/>
          </w:sdtContent>
        </w:sdt>
        <w:p w14:paraId="6DE643C4" w14:textId="550C3ED1" w:rsidR="008775D3" w:rsidRDefault="00955B05"/>
      </w:sdtContent>
    </w:sdt>
    <w:p w14:paraId="35C2B07D" w14:textId="77777777" w:rsidR="008775D3" w:rsidRDefault="008775D3"/>
    <w:p w14:paraId="08F96FAC" w14:textId="77777777" w:rsidR="008775D3" w:rsidRDefault="008775D3"/>
    <w:p w14:paraId="643DDF2A" w14:textId="77777777" w:rsidR="008775D3" w:rsidRDefault="00FA34B0">
      <w:pPr>
        <w:spacing w:after="160" w:line="259" w:lineRule="auto"/>
      </w:pPr>
      <w:r>
        <w:br w:type="page" w:clear="all"/>
      </w:r>
    </w:p>
    <w:p w14:paraId="34A74B9D" w14:textId="77777777" w:rsidR="008775D3" w:rsidRDefault="00FA34B0">
      <w:pPr>
        <w:pStyle w:val="berschrift3"/>
        <w:rPr>
          <w:b/>
          <w:bCs/>
        </w:rPr>
      </w:pPr>
      <w:r>
        <w:rPr>
          <w:b/>
          <w:bCs/>
        </w:rPr>
        <w:lastRenderedPageBreak/>
        <w:t>Verlaufsplanung</w:t>
      </w:r>
    </w:p>
    <w:p w14:paraId="110C9B75" w14:textId="77777777" w:rsidR="008775D3" w:rsidRDefault="008775D3"/>
    <w:p w14:paraId="2BB48DAE" w14:textId="77777777" w:rsidR="008775D3" w:rsidRDefault="00FA34B0">
      <w:pPr>
        <w:rPr>
          <w:rFonts w:cstheme="minorHAnsi"/>
          <w:b/>
          <w:bCs/>
          <w:szCs w:val="18"/>
        </w:rPr>
      </w:pPr>
      <w:r>
        <w:rPr>
          <w:rFonts w:cstheme="minorHAnsi"/>
          <w:b/>
          <w:bCs/>
          <w:szCs w:val="18"/>
        </w:rPr>
        <w:t>Verlaufsplanung für Baustein 1</w:t>
      </w:r>
    </w:p>
    <w:p w14:paraId="48AC0C33" w14:textId="77777777" w:rsidR="008775D3" w:rsidRDefault="008775D3"/>
    <w:sdt>
      <w:sdtPr>
        <w:rPr>
          <w:rFonts w:asciiTheme="minorHAnsi" w:hAnsiTheme="minorHAnsi" w:cstheme="minorBidi"/>
          <w:sz w:val="18"/>
          <w:szCs w:val="22"/>
        </w:rPr>
        <w:id w:val="-329917075"/>
        <w15:color w:val="B4E0E8"/>
      </w:sdtPr>
      <w:sdtEndPr/>
      <w:sdtContent>
        <w:tbl>
          <w:tblPr>
            <w:tblStyle w:val="Tabellenraster"/>
            <w:tblW w:w="907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960"/>
            <w:gridCol w:w="1313"/>
            <w:gridCol w:w="3402"/>
            <w:gridCol w:w="1701"/>
            <w:gridCol w:w="1701"/>
          </w:tblGrid>
          <w:tr w:rsidR="008775D3" w14:paraId="65575A3A" w14:textId="77777777">
            <w:trPr>
              <w:trHeight w:val="363"/>
            </w:trPr>
            <w:tc>
              <w:tcPr>
                <w:tcW w:w="960" w:type="dxa"/>
                <w:shd w:val="clear" w:color="auto" w:fill="B4E0E8" w:themeFill="accent5"/>
                <w:vAlign w:val="center"/>
              </w:tcPr>
              <w:p w14:paraId="0B5CDF04" w14:textId="77777777" w:rsidR="008775D3" w:rsidRDefault="00FA34B0">
                <w:pPr>
                  <w:pStyle w:val="HeadlineInfobox"/>
                  <w:rPr>
                    <w:sz w:val="18"/>
                    <w:szCs w:val="18"/>
                  </w:rPr>
                </w:pPr>
                <w:r>
                  <w:rPr>
                    <w:sz w:val="18"/>
                    <w:szCs w:val="18"/>
                  </w:rPr>
                  <w:t>Zeit</w:t>
                </w:r>
              </w:p>
            </w:tc>
            <w:tc>
              <w:tcPr>
                <w:tcW w:w="1313" w:type="dxa"/>
                <w:shd w:val="clear" w:color="auto" w:fill="B4E0E8" w:themeFill="accent5"/>
                <w:vAlign w:val="center"/>
              </w:tcPr>
              <w:p w14:paraId="04E451CE" w14:textId="77777777" w:rsidR="008775D3" w:rsidRDefault="00FA34B0">
                <w:pPr>
                  <w:pStyle w:val="HeadlineInfobox"/>
                  <w:rPr>
                    <w:sz w:val="18"/>
                    <w:szCs w:val="18"/>
                  </w:rPr>
                </w:pPr>
                <w:r>
                  <w:rPr>
                    <w:sz w:val="18"/>
                    <w:szCs w:val="18"/>
                  </w:rPr>
                  <w:t>Phase</w:t>
                </w:r>
              </w:p>
            </w:tc>
            <w:tc>
              <w:tcPr>
                <w:tcW w:w="3402" w:type="dxa"/>
                <w:shd w:val="clear" w:color="auto" w:fill="B4E0E8" w:themeFill="accent5"/>
                <w:vAlign w:val="center"/>
              </w:tcPr>
              <w:p w14:paraId="46230BE6" w14:textId="77777777" w:rsidR="008775D3" w:rsidRDefault="00FA34B0">
                <w:pPr>
                  <w:pStyle w:val="HeadlineInfobox"/>
                  <w:rPr>
                    <w:sz w:val="18"/>
                    <w:szCs w:val="18"/>
                  </w:rPr>
                </w:pPr>
                <w:r>
                  <w:rPr>
                    <w:sz w:val="18"/>
                    <w:szCs w:val="18"/>
                  </w:rPr>
                  <w:t>Inhalte &amp; Lernziele</w:t>
                </w:r>
              </w:p>
            </w:tc>
            <w:tc>
              <w:tcPr>
                <w:tcW w:w="1701" w:type="dxa"/>
                <w:shd w:val="clear" w:color="auto" w:fill="B4E0E8" w:themeFill="accent5"/>
                <w:vAlign w:val="center"/>
              </w:tcPr>
              <w:p w14:paraId="498C5C02" w14:textId="77777777" w:rsidR="008775D3" w:rsidRDefault="00FA34B0">
                <w:pPr>
                  <w:pStyle w:val="HeadlineInfobox"/>
                  <w:rPr>
                    <w:sz w:val="18"/>
                    <w:szCs w:val="18"/>
                  </w:rPr>
                </w:pPr>
                <w:r>
                  <w:rPr>
                    <w:sz w:val="18"/>
                    <w:szCs w:val="18"/>
                  </w:rPr>
                  <w:t>Methode</w:t>
                </w:r>
              </w:p>
            </w:tc>
            <w:tc>
              <w:tcPr>
                <w:tcW w:w="1701" w:type="dxa"/>
                <w:shd w:val="clear" w:color="auto" w:fill="B4E0E8" w:themeFill="accent5"/>
                <w:vAlign w:val="center"/>
              </w:tcPr>
              <w:p w14:paraId="28B29052" w14:textId="77777777" w:rsidR="008775D3" w:rsidRDefault="00FA34B0">
                <w:pPr>
                  <w:pStyle w:val="HeadlineInfobox"/>
                  <w:rPr>
                    <w:sz w:val="18"/>
                    <w:szCs w:val="18"/>
                  </w:rPr>
                </w:pPr>
                <w:r>
                  <w:rPr>
                    <w:sz w:val="18"/>
                    <w:szCs w:val="18"/>
                  </w:rPr>
                  <w:t xml:space="preserve">Material &amp; </w:t>
                </w:r>
                <w:r>
                  <w:rPr>
                    <w:sz w:val="18"/>
                    <w:szCs w:val="18"/>
                  </w:rPr>
                  <w:br/>
                  <w:t>Medien</w:t>
                </w:r>
              </w:p>
            </w:tc>
          </w:tr>
          <w:tr w:rsidR="008775D3" w14:paraId="017AAE9D" w14:textId="77777777">
            <w:trPr>
              <w:trHeight w:val="2589"/>
            </w:trPr>
            <w:tc>
              <w:tcPr>
                <w:tcW w:w="960" w:type="dxa"/>
                <w:shd w:val="clear" w:color="auto" w:fill="FFFFFF" w:themeFill="background1"/>
              </w:tcPr>
              <w:p w14:paraId="632D4500" w14:textId="0EB1D420" w:rsidR="008775D3" w:rsidRDefault="00A8547A">
                <w:pPr>
                  <w:jc w:val="both"/>
                  <w:rPr>
                    <w:sz w:val="16"/>
                    <w:szCs w:val="16"/>
                  </w:rPr>
                </w:pPr>
                <w:r>
                  <w:rPr>
                    <w:sz w:val="16"/>
                    <w:szCs w:val="16"/>
                  </w:rPr>
                  <w:t>2</w:t>
                </w:r>
                <w:r w:rsidR="003A15D9">
                  <w:rPr>
                    <w:sz w:val="16"/>
                    <w:szCs w:val="16"/>
                  </w:rPr>
                  <w:t>0</w:t>
                </w:r>
                <w:r w:rsidR="00F76C9C">
                  <w:rPr>
                    <w:sz w:val="16"/>
                    <w:szCs w:val="16"/>
                  </w:rPr>
                  <w:t xml:space="preserve"> min</w:t>
                </w:r>
              </w:p>
            </w:tc>
            <w:tc>
              <w:tcPr>
                <w:tcW w:w="1313" w:type="dxa"/>
                <w:shd w:val="clear" w:color="auto" w:fill="FFFFFF" w:themeFill="background1"/>
              </w:tcPr>
              <w:p w14:paraId="5ABCFA59" w14:textId="0FE674C1" w:rsidR="008775D3" w:rsidRDefault="008024EF">
                <w:pPr>
                  <w:jc w:val="both"/>
                  <w:rPr>
                    <w:sz w:val="16"/>
                    <w:szCs w:val="16"/>
                  </w:rPr>
                </w:pPr>
                <w:r>
                  <w:rPr>
                    <w:sz w:val="16"/>
                    <w:szCs w:val="16"/>
                  </w:rPr>
                  <w:t xml:space="preserve">Begrüßung/ kennenlernen und </w:t>
                </w:r>
                <w:r w:rsidR="00FA34B0">
                  <w:rPr>
                    <w:sz w:val="16"/>
                    <w:szCs w:val="16"/>
                  </w:rPr>
                  <w:t>Kurzinput</w:t>
                </w:r>
              </w:p>
            </w:tc>
            <w:tc>
              <w:tcPr>
                <w:tcW w:w="3402" w:type="dxa"/>
                <w:shd w:val="clear" w:color="auto" w:fill="FFFFFF" w:themeFill="background1"/>
              </w:tcPr>
              <w:p w14:paraId="69D5DB8F" w14:textId="77777777" w:rsidR="008775D3" w:rsidRDefault="006B5978">
                <w:pPr>
                  <w:jc w:val="both"/>
                  <w:rPr>
                    <w:sz w:val="16"/>
                    <w:szCs w:val="16"/>
                  </w:rPr>
                </w:pPr>
                <w:r>
                  <w:rPr>
                    <w:sz w:val="16"/>
                    <w:szCs w:val="16"/>
                  </w:rPr>
                  <w:t xml:space="preserve">Abfrage von Vorerfahrungen zu Funktionalität generativer KI. </w:t>
                </w:r>
              </w:p>
              <w:p w14:paraId="592C0D30" w14:textId="77777777" w:rsidR="006B5978" w:rsidRDefault="006E52B7">
                <w:pPr>
                  <w:jc w:val="both"/>
                  <w:rPr>
                    <w:sz w:val="16"/>
                    <w:szCs w:val="16"/>
                  </w:rPr>
                </w:pPr>
                <w:r>
                  <w:rPr>
                    <w:sz w:val="16"/>
                    <w:szCs w:val="16"/>
                  </w:rPr>
                  <w:t xml:space="preserve">Überblickwissen über Large Language Modells sowie das Stellen der relevanten Fragen für die Arbeitsmaterialien als Ziel. </w:t>
                </w:r>
              </w:p>
              <w:p w14:paraId="1EDD1102" w14:textId="2F688E69" w:rsidR="00BB357D" w:rsidRDefault="00BB357D">
                <w:pPr>
                  <w:jc w:val="both"/>
                  <w:rPr>
                    <w:sz w:val="16"/>
                    <w:szCs w:val="16"/>
                  </w:rPr>
                </w:pPr>
              </w:p>
            </w:tc>
            <w:tc>
              <w:tcPr>
                <w:tcW w:w="1701" w:type="dxa"/>
                <w:shd w:val="clear" w:color="auto" w:fill="FFFFFF" w:themeFill="background1"/>
              </w:tcPr>
              <w:p w14:paraId="21E24A0D" w14:textId="0126A3C3" w:rsidR="008775D3" w:rsidRDefault="006B5978">
                <w:pPr>
                  <w:jc w:val="both"/>
                  <w:rPr>
                    <w:sz w:val="16"/>
                    <w:szCs w:val="16"/>
                  </w:rPr>
                </w:pPr>
                <w:r>
                  <w:rPr>
                    <w:sz w:val="16"/>
                    <w:szCs w:val="16"/>
                  </w:rPr>
                  <w:t>Vortrag</w:t>
                </w:r>
              </w:p>
            </w:tc>
            <w:tc>
              <w:tcPr>
                <w:tcW w:w="1701" w:type="dxa"/>
                <w:shd w:val="clear" w:color="auto" w:fill="FFFFFF" w:themeFill="background1"/>
              </w:tcPr>
              <w:p w14:paraId="013FA3C7" w14:textId="30C6FDF3" w:rsidR="008775D3" w:rsidRDefault="006B5978">
                <w:pPr>
                  <w:jc w:val="both"/>
                  <w:rPr>
                    <w:sz w:val="16"/>
                    <w:szCs w:val="16"/>
                  </w:rPr>
                </w:pPr>
                <w:r>
                  <w:rPr>
                    <w:sz w:val="16"/>
                    <w:szCs w:val="16"/>
                  </w:rPr>
                  <w:t>Powerpoint</w:t>
                </w:r>
              </w:p>
            </w:tc>
          </w:tr>
          <w:tr w:rsidR="008775D3" w14:paraId="00C9C74A" w14:textId="77777777">
            <w:trPr>
              <w:trHeight w:val="1864"/>
            </w:trPr>
            <w:tc>
              <w:tcPr>
                <w:tcW w:w="960" w:type="dxa"/>
                <w:shd w:val="clear" w:color="auto" w:fill="FFFFFF" w:themeFill="background1"/>
              </w:tcPr>
              <w:p w14:paraId="5A895BAE" w14:textId="37E161E2" w:rsidR="008775D3" w:rsidRDefault="002F0334">
                <w:pPr>
                  <w:jc w:val="both"/>
                  <w:rPr>
                    <w:sz w:val="16"/>
                    <w:szCs w:val="16"/>
                  </w:rPr>
                </w:pPr>
                <w:r>
                  <w:rPr>
                    <w:sz w:val="16"/>
                    <w:szCs w:val="16"/>
                  </w:rPr>
                  <w:t>30 min Bearbeitung + 10 min Besprechung</w:t>
                </w:r>
              </w:p>
            </w:tc>
            <w:tc>
              <w:tcPr>
                <w:tcW w:w="1313" w:type="dxa"/>
                <w:shd w:val="clear" w:color="auto" w:fill="FFFFFF" w:themeFill="background1"/>
              </w:tcPr>
              <w:p w14:paraId="628F12B6" w14:textId="77777777" w:rsidR="008775D3" w:rsidRDefault="00FA34B0">
                <w:pPr>
                  <w:jc w:val="both"/>
                  <w:rPr>
                    <w:sz w:val="16"/>
                    <w:szCs w:val="16"/>
                  </w:rPr>
                </w:pPr>
                <w:r>
                  <w:rPr>
                    <w:sz w:val="16"/>
                    <w:szCs w:val="16"/>
                  </w:rPr>
                  <w:t>Arbeitsphase 1: Wie können Vektoren Bedeutung tragen</w:t>
                </w:r>
              </w:p>
            </w:tc>
            <w:tc>
              <w:tcPr>
                <w:tcW w:w="3402" w:type="dxa"/>
                <w:shd w:val="clear" w:color="auto" w:fill="FFFFFF" w:themeFill="background1"/>
              </w:tcPr>
              <w:p w14:paraId="70CD5298" w14:textId="77777777" w:rsidR="00056A25" w:rsidRPr="00056A25"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nnen erkl</w:t>
                </w:r>
                <w:r w:rsidRPr="00056A25">
                  <w:rPr>
                    <w:rFonts w:hint="cs"/>
                    <w:sz w:val="16"/>
                    <w:szCs w:val="16"/>
                  </w:rPr>
                  <w:t>ä</w:t>
                </w:r>
                <w:r w:rsidRPr="00056A25">
                  <w:rPr>
                    <w:sz w:val="16"/>
                    <w:szCs w:val="16"/>
                  </w:rPr>
                  <w:t>ren, wie Bedeutungen von W</w:t>
                </w:r>
                <w:r w:rsidRPr="00056A25">
                  <w:rPr>
                    <w:rFonts w:hint="cs"/>
                    <w:sz w:val="16"/>
                    <w:szCs w:val="16"/>
                  </w:rPr>
                  <w:t>ö</w:t>
                </w:r>
                <w:r w:rsidRPr="00056A25">
                  <w:rPr>
                    <w:sz w:val="16"/>
                    <w:szCs w:val="16"/>
                  </w:rPr>
                  <w:t xml:space="preserve">rtern in Vektoren gespeichert werden. </w:t>
                </w:r>
              </w:p>
              <w:p w14:paraId="0FE689C8" w14:textId="77777777" w:rsidR="00056A25" w:rsidRPr="00056A25"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nnen beschreiben, dass Richtungen im (hochdimensionalen) Raum Be-deutung von Vektoren tragen k</w:t>
                </w:r>
                <w:r w:rsidRPr="00056A25">
                  <w:rPr>
                    <w:rFonts w:hint="cs"/>
                    <w:sz w:val="16"/>
                    <w:szCs w:val="16"/>
                  </w:rPr>
                  <w:t>ö</w:t>
                </w:r>
                <w:r w:rsidRPr="00056A25">
                  <w:rPr>
                    <w:sz w:val="16"/>
                    <w:szCs w:val="16"/>
                  </w:rPr>
                  <w:t>nnen.</w:t>
                </w:r>
              </w:p>
              <w:p w14:paraId="25CDC24F" w14:textId="1A407B2D" w:rsidR="008775D3"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 xml:space="preserve">nnen mithilfe des Skalarproduktes bestimmen, ob zwei Vektoren eine </w:t>
                </w:r>
                <w:r w:rsidRPr="00056A25">
                  <w:rPr>
                    <w:rFonts w:hint="cs"/>
                    <w:sz w:val="16"/>
                    <w:szCs w:val="16"/>
                  </w:rPr>
                  <w:t>ä</w:t>
                </w:r>
                <w:r w:rsidRPr="00056A25">
                  <w:rPr>
                    <w:sz w:val="16"/>
                    <w:szCs w:val="16"/>
                  </w:rPr>
                  <w:t>hnliche Bedeutung tragen.</w:t>
                </w:r>
              </w:p>
            </w:tc>
            <w:tc>
              <w:tcPr>
                <w:tcW w:w="1701" w:type="dxa"/>
                <w:shd w:val="clear" w:color="auto" w:fill="FFFFFF" w:themeFill="background1"/>
              </w:tcPr>
              <w:p w14:paraId="61A423A5" w14:textId="62E6C363" w:rsidR="008775D3" w:rsidRDefault="00C522C2">
                <w:pPr>
                  <w:jc w:val="both"/>
                  <w:rPr>
                    <w:sz w:val="16"/>
                    <w:szCs w:val="16"/>
                  </w:rPr>
                </w:pPr>
                <w:r>
                  <w:rPr>
                    <w:sz w:val="16"/>
                    <w:szCs w:val="16"/>
                  </w:rPr>
                  <w:t>Partner/Gruppenarbeit und dann Plenum</w:t>
                </w:r>
              </w:p>
            </w:tc>
            <w:tc>
              <w:tcPr>
                <w:tcW w:w="1701" w:type="dxa"/>
                <w:shd w:val="clear" w:color="auto" w:fill="FFFFFF" w:themeFill="background1"/>
              </w:tcPr>
              <w:p w14:paraId="70F84DB3" w14:textId="5FC1FD6F" w:rsidR="008775D3" w:rsidRDefault="00F90401">
                <w:pPr>
                  <w:rPr>
                    <w:sz w:val="16"/>
                    <w:szCs w:val="16"/>
                  </w:rPr>
                </w:pPr>
                <w:r>
                  <w:rPr>
                    <w:sz w:val="16"/>
                    <w:szCs w:val="16"/>
                  </w:rPr>
                  <w:t>Arbeitsmaterial 1</w:t>
                </w:r>
              </w:p>
            </w:tc>
          </w:tr>
          <w:tr w:rsidR="008775D3" w14:paraId="59C791E4" w14:textId="77777777">
            <w:trPr>
              <w:trHeight w:val="1864"/>
            </w:trPr>
            <w:tc>
              <w:tcPr>
                <w:tcW w:w="960" w:type="dxa"/>
                <w:vMerge w:val="restart"/>
                <w:shd w:val="clear" w:color="FFFFFF" w:fill="FFFFFF" w:themeFill="background1"/>
              </w:tcPr>
              <w:p w14:paraId="57EF0DB7" w14:textId="0B1CB34D" w:rsidR="008775D3" w:rsidRDefault="002F0334">
                <w:pPr>
                  <w:jc w:val="both"/>
                  <w:rPr>
                    <w:sz w:val="16"/>
                    <w:szCs w:val="16"/>
                  </w:rPr>
                </w:pPr>
                <w:r>
                  <w:rPr>
                    <w:sz w:val="16"/>
                    <w:szCs w:val="16"/>
                  </w:rPr>
                  <w:t>30 min Bearbeitung + 10 min Besprechung</w:t>
                </w:r>
              </w:p>
            </w:tc>
            <w:tc>
              <w:tcPr>
                <w:tcW w:w="1313" w:type="dxa"/>
                <w:vMerge w:val="restart"/>
                <w:shd w:val="clear" w:color="FFFFFF" w:fill="FFFFFF" w:themeFill="background1"/>
              </w:tcPr>
              <w:p w14:paraId="08EE094A" w14:textId="77777777" w:rsidR="008775D3" w:rsidRDefault="00FA34B0">
                <w:pPr>
                  <w:jc w:val="both"/>
                  <w:rPr>
                    <w:sz w:val="16"/>
                    <w:szCs w:val="16"/>
                  </w:rPr>
                </w:pPr>
                <w:r>
                  <w:rPr>
                    <w:sz w:val="16"/>
                    <w:szCs w:val="16"/>
                  </w:rPr>
                  <w:t>Arbeitsphase 2: Wie können Vektoren miteinander kommunizieren</w:t>
                </w:r>
              </w:p>
            </w:tc>
            <w:tc>
              <w:tcPr>
                <w:tcW w:w="3402" w:type="dxa"/>
                <w:vMerge w:val="restart"/>
                <w:shd w:val="clear" w:color="FFFFFF" w:fill="FFFFFF" w:themeFill="background1"/>
              </w:tcPr>
              <w:p w14:paraId="785D81B3" w14:textId="77777777" w:rsidR="00056A25" w:rsidRPr="00056A25"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nnen anhand von Beispielen erkl</w:t>
                </w:r>
                <w:r w:rsidRPr="00056A25">
                  <w:rPr>
                    <w:rFonts w:hint="cs"/>
                    <w:sz w:val="16"/>
                    <w:szCs w:val="16"/>
                  </w:rPr>
                  <w:t>ä</w:t>
                </w:r>
                <w:r w:rsidRPr="00056A25">
                  <w:rPr>
                    <w:sz w:val="16"/>
                    <w:szCs w:val="16"/>
                  </w:rPr>
                  <w:t xml:space="preserve">ren, warum die Bedeutung des glei-chen Wortes sich in verschiedenen Kontexten wandeln kann. </w:t>
                </w:r>
              </w:p>
              <w:p w14:paraId="29D46133" w14:textId="77777777" w:rsidR="00056A25" w:rsidRPr="00056A25"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 xml:space="preserve">nnen mit Hilfe vorgegebener Keys, Querys &amp; Values beispielhaft berech-nen, wie die Kommunikation zwischen zwei Vektoren ablaufen kann. </w:t>
                </w:r>
              </w:p>
              <w:p w14:paraId="2EE718BA" w14:textId="7DA3C211" w:rsidR="008775D3" w:rsidRDefault="00056A25" w:rsidP="00056A25">
                <w:pPr>
                  <w:spacing w:line="240" w:lineRule="auto"/>
                  <w:rPr>
                    <w:sz w:val="16"/>
                    <w:szCs w:val="16"/>
                  </w:rPr>
                </w:pPr>
                <w:r w:rsidRPr="00056A25">
                  <w:rPr>
                    <w:sz w:val="16"/>
                    <w:szCs w:val="16"/>
                  </w:rPr>
                  <w:t>Die Sch</w:t>
                </w:r>
                <w:r w:rsidRPr="00056A25">
                  <w:rPr>
                    <w:rFonts w:hint="cs"/>
                    <w:sz w:val="16"/>
                    <w:szCs w:val="16"/>
                  </w:rPr>
                  <w:t>ü</w:t>
                </w:r>
                <w:r w:rsidRPr="00056A25">
                  <w:rPr>
                    <w:sz w:val="16"/>
                    <w:szCs w:val="16"/>
                  </w:rPr>
                  <w:t>ler*innen k</w:t>
                </w:r>
                <w:r w:rsidRPr="00056A25">
                  <w:rPr>
                    <w:rFonts w:hint="cs"/>
                    <w:sz w:val="16"/>
                    <w:szCs w:val="16"/>
                  </w:rPr>
                  <w:t>ö</w:t>
                </w:r>
                <w:r w:rsidRPr="00056A25">
                  <w:rPr>
                    <w:sz w:val="16"/>
                    <w:szCs w:val="16"/>
                  </w:rPr>
                  <w:t>nnen die Softmax Funktion und ihre Eigenschaften benennen.</w:t>
                </w:r>
              </w:p>
            </w:tc>
            <w:tc>
              <w:tcPr>
                <w:tcW w:w="1701" w:type="dxa"/>
                <w:vMerge w:val="restart"/>
                <w:shd w:val="clear" w:color="FFFFFF" w:fill="FFFFFF" w:themeFill="background1"/>
              </w:tcPr>
              <w:p w14:paraId="72AC5DED" w14:textId="49E29E68" w:rsidR="008775D3" w:rsidRDefault="00F90401">
                <w:pPr>
                  <w:jc w:val="both"/>
                  <w:rPr>
                    <w:sz w:val="16"/>
                    <w:szCs w:val="16"/>
                  </w:rPr>
                </w:pPr>
                <w:r>
                  <w:rPr>
                    <w:sz w:val="16"/>
                    <w:szCs w:val="16"/>
                  </w:rPr>
                  <w:t>Partner/Gruppenarbeit und dann Plenum</w:t>
                </w:r>
              </w:p>
            </w:tc>
            <w:tc>
              <w:tcPr>
                <w:tcW w:w="1701" w:type="dxa"/>
                <w:vMerge w:val="restart"/>
                <w:shd w:val="clear" w:color="FFFFFF" w:fill="FFFFFF" w:themeFill="background1"/>
              </w:tcPr>
              <w:p w14:paraId="599C3C71" w14:textId="4942DD67" w:rsidR="008775D3" w:rsidRDefault="00F90401">
                <w:pPr>
                  <w:rPr>
                    <w:sz w:val="16"/>
                    <w:szCs w:val="16"/>
                  </w:rPr>
                </w:pPr>
                <w:r>
                  <w:rPr>
                    <w:sz w:val="16"/>
                    <w:szCs w:val="16"/>
                  </w:rPr>
                  <w:t>Arbeitsmaterial 1</w:t>
                </w:r>
              </w:p>
            </w:tc>
          </w:tr>
          <w:tr w:rsidR="006131D0" w14:paraId="2793CC51" w14:textId="77777777">
            <w:trPr>
              <w:trHeight w:val="1864"/>
            </w:trPr>
            <w:tc>
              <w:tcPr>
                <w:tcW w:w="960" w:type="dxa"/>
                <w:shd w:val="clear" w:color="FFFFFF" w:fill="FFFFFF" w:themeFill="background1"/>
              </w:tcPr>
              <w:p w14:paraId="3C4B3FB7" w14:textId="67BE2FAC" w:rsidR="006131D0" w:rsidRDefault="005D6329">
                <w:pPr>
                  <w:jc w:val="both"/>
                  <w:rPr>
                    <w:sz w:val="16"/>
                    <w:szCs w:val="16"/>
                  </w:rPr>
                </w:pPr>
                <w:r>
                  <w:rPr>
                    <w:sz w:val="16"/>
                    <w:szCs w:val="16"/>
                  </w:rPr>
                  <w:lastRenderedPageBreak/>
                  <w:t>20</w:t>
                </w:r>
              </w:p>
            </w:tc>
            <w:tc>
              <w:tcPr>
                <w:tcW w:w="1313" w:type="dxa"/>
                <w:shd w:val="clear" w:color="FFFFFF" w:fill="FFFFFF" w:themeFill="background1"/>
              </w:tcPr>
              <w:p w14:paraId="2DD8353C" w14:textId="61FB116F" w:rsidR="006131D0" w:rsidRDefault="006131D0">
                <w:pPr>
                  <w:jc w:val="both"/>
                  <w:rPr>
                    <w:sz w:val="16"/>
                    <w:szCs w:val="16"/>
                  </w:rPr>
                </w:pPr>
                <w:r>
                  <w:rPr>
                    <w:sz w:val="16"/>
                    <w:szCs w:val="16"/>
                  </w:rPr>
                  <w:t>Gesamtblick</w:t>
                </w:r>
              </w:p>
            </w:tc>
            <w:tc>
              <w:tcPr>
                <w:tcW w:w="3402" w:type="dxa"/>
                <w:shd w:val="clear" w:color="FFFFFF" w:fill="FFFFFF" w:themeFill="background1"/>
              </w:tcPr>
              <w:p w14:paraId="5A7F0BE6" w14:textId="26995352" w:rsidR="006131D0" w:rsidRDefault="00463D16">
                <w:pPr>
                  <w:spacing w:line="240" w:lineRule="auto"/>
                  <w:rPr>
                    <w:sz w:val="16"/>
                    <w:szCs w:val="16"/>
                  </w:rPr>
                </w:pPr>
                <w:r>
                  <w:rPr>
                    <w:sz w:val="16"/>
                    <w:szCs w:val="16"/>
                  </w:rPr>
                  <w:t xml:space="preserve">Besprechung mit den Lehrkräften, was ihnen im </w:t>
                </w:r>
                <w:r w:rsidR="000A62F6">
                  <w:rPr>
                    <w:sz w:val="16"/>
                    <w:szCs w:val="16"/>
                  </w:rPr>
                  <w:t>G</w:t>
                </w:r>
                <w:r>
                  <w:rPr>
                    <w:sz w:val="16"/>
                    <w:szCs w:val="16"/>
                  </w:rPr>
                  <w:t>esamten gut gefallen hat</w:t>
                </w:r>
                <w:r w:rsidR="00897A59">
                  <w:rPr>
                    <w:sz w:val="16"/>
                    <w:szCs w:val="16"/>
                  </w:rPr>
                  <w:t xml:space="preserve">, wo sie Verbesserungs- </w:t>
                </w:r>
                <w:r w:rsidR="00F047AC">
                  <w:rPr>
                    <w:sz w:val="16"/>
                    <w:szCs w:val="16"/>
                  </w:rPr>
                  <w:t>und</w:t>
                </w:r>
                <w:r w:rsidR="00897A59">
                  <w:rPr>
                    <w:sz w:val="16"/>
                    <w:szCs w:val="16"/>
                  </w:rPr>
                  <w:t xml:space="preserve"> Unterstützungsbedarf sehen. </w:t>
                </w:r>
              </w:p>
            </w:tc>
            <w:tc>
              <w:tcPr>
                <w:tcW w:w="1701" w:type="dxa"/>
                <w:shd w:val="clear" w:color="FFFFFF" w:fill="FFFFFF" w:themeFill="background1"/>
              </w:tcPr>
              <w:p w14:paraId="56F84CDF" w14:textId="77777777" w:rsidR="006131D0" w:rsidRDefault="006131D0">
                <w:pPr>
                  <w:jc w:val="both"/>
                  <w:rPr>
                    <w:sz w:val="16"/>
                    <w:szCs w:val="16"/>
                  </w:rPr>
                </w:pPr>
              </w:p>
            </w:tc>
            <w:tc>
              <w:tcPr>
                <w:tcW w:w="1701" w:type="dxa"/>
                <w:shd w:val="clear" w:color="FFFFFF" w:fill="FFFFFF" w:themeFill="background1"/>
              </w:tcPr>
              <w:p w14:paraId="0EA9EA72" w14:textId="77777777" w:rsidR="006131D0" w:rsidRDefault="006131D0">
                <w:pPr>
                  <w:rPr>
                    <w:sz w:val="16"/>
                    <w:szCs w:val="16"/>
                  </w:rPr>
                </w:pPr>
              </w:p>
            </w:tc>
          </w:tr>
        </w:tbl>
        <w:p w14:paraId="5834C5AC" w14:textId="77777777" w:rsidR="008775D3" w:rsidRDefault="00955B05"/>
      </w:sdtContent>
    </w:sdt>
    <w:p w14:paraId="7B903C42" w14:textId="77777777" w:rsidR="008775D3" w:rsidRDefault="008775D3"/>
    <w:p w14:paraId="6764BBF1" w14:textId="77777777" w:rsidR="008775D3" w:rsidRDefault="00FA34B0">
      <w:pPr>
        <w:spacing w:after="160" w:line="259" w:lineRule="auto"/>
      </w:pPr>
      <w:r>
        <w:br w:type="page" w:clear="all"/>
      </w:r>
    </w:p>
    <w:p w14:paraId="687FCC55" w14:textId="77777777" w:rsidR="008775D3" w:rsidRDefault="00FA34B0">
      <w:pPr>
        <w:pStyle w:val="berschrift3"/>
        <w:rPr>
          <w:b/>
          <w:bCs/>
        </w:rPr>
      </w:pPr>
      <w:r>
        <w:rPr>
          <w:b/>
          <w:bCs/>
        </w:rPr>
        <w:lastRenderedPageBreak/>
        <w:t>Formalitäten, Verzeichnisstrukturen und Dateinamen</w:t>
      </w:r>
    </w:p>
    <w:p w14:paraId="09CEBB30" w14:textId="77777777" w:rsidR="008775D3" w:rsidRDefault="008775D3"/>
    <w:tbl>
      <w:tblPr>
        <w:tblStyle w:val="Tabellenraster"/>
        <w:tblW w:w="0" w:type="auto"/>
        <w:tblLook w:val="04A0" w:firstRow="1" w:lastRow="0" w:firstColumn="1" w:lastColumn="0" w:noHBand="0" w:noVBand="1"/>
      </w:tblPr>
      <w:tblGrid>
        <w:gridCol w:w="9060"/>
      </w:tblGrid>
      <w:tr w:rsidR="002A2B49" w14:paraId="0D1F3C9C" w14:textId="77777777" w:rsidTr="00EC0C6F">
        <w:tc>
          <w:tcPr>
            <w:tcW w:w="9060" w:type="dxa"/>
            <w:shd w:val="clear" w:color="auto" w:fill="B4E0E8" w:themeFill="accent5"/>
          </w:tcPr>
          <w:p w14:paraId="07EC3E50" w14:textId="0EF34CBF" w:rsidR="002A2B49" w:rsidRDefault="002A2B49" w:rsidP="00EC0C6F">
            <w:r>
              <w:t>250930_Wie funktioniert eigentlich generative KI.zip</w:t>
            </w:r>
          </w:p>
        </w:tc>
      </w:tr>
      <w:tr w:rsidR="002A2B49" w14:paraId="26877FFF" w14:textId="77777777" w:rsidTr="00EC0C6F">
        <w:tc>
          <w:tcPr>
            <w:tcW w:w="9060" w:type="dxa"/>
          </w:tcPr>
          <w:p w14:paraId="0264F355" w14:textId="59E34D1B" w:rsidR="002A2B49" w:rsidRDefault="002A2B49" w:rsidP="002A2B49">
            <w:pPr>
              <w:pStyle w:val="Listenabsatz"/>
              <w:numPr>
                <w:ilvl w:val="0"/>
                <w:numId w:val="1"/>
              </w:numPr>
            </w:pPr>
            <w:r>
              <w:t>250930_Fortbildungsbeschreibung_ Wie funktioniert eigentlich generative KI.docx</w:t>
            </w:r>
          </w:p>
          <w:p w14:paraId="75D7C25E" w14:textId="489757FA" w:rsidR="002A2B49" w:rsidRDefault="002A2B49" w:rsidP="002A2B49">
            <w:pPr>
              <w:pStyle w:val="Listenabsatz"/>
              <w:numPr>
                <w:ilvl w:val="0"/>
                <w:numId w:val="1"/>
              </w:numPr>
            </w:pPr>
            <w:r>
              <w:t>250930_Präsentation_</w:t>
            </w:r>
            <w:r w:rsidRPr="001D3FD2">
              <w:t xml:space="preserve"> </w:t>
            </w:r>
            <w:r>
              <w:t>Wie funktioniert eigentlich generative KI.pptx</w:t>
            </w:r>
          </w:p>
          <w:p w14:paraId="71487CB8" w14:textId="62AAC0E2" w:rsidR="002A2B49" w:rsidRDefault="002A2B49" w:rsidP="002A2B49">
            <w:pPr>
              <w:pStyle w:val="Listenabsatz"/>
              <w:numPr>
                <w:ilvl w:val="0"/>
                <w:numId w:val="1"/>
              </w:numPr>
            </w:pPr>
            <w:r>
              <w:t>Arbeitsmaterial 1 – wie tragen Vektoren Bedeutung</w:t>
            </w:r>
          </w:p>
          <w:p w14:paraId="5C438D10" w14:textId="61B45AA4" w:rsidR="002A2B49" w:rsidRDefault="002A2B49" w:rsidP="00BD3281">
            <w:pPr>
              <w:pStyle w:val="Listenabsatz"/>
              <w:numPr>
                <w:ilvl w:val="0"/>
                <w:numId w:val="1"/>
              </w:numPr>
            </w:pPr>
            <w:r>
              <w:t>Arbeitsmaterial 2 – wie kommunizieren Vektoren miteinander</w:t>
            </w:r>
          </w:p>
        </w:tc>
      </w:tr>
    </w:tbl>
    <w:p w14:paraId="5AEFDFE7" w14:textId="77777777" w:rsidR="008775D3" w:rsidRDefault="008775D3"/>
    <w:sectPr w:rsidR="008775D3">
      <w:headerReference w:type="default" r:id="rId11"/>
      <w:footerReference w:type="default" r:id="rId12"/>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C8E5" w14:textId="77777777" w:rsidR="00955B05" w:rsidRDefault="00955B05">
      <w:pPr>
        <w:spacing w:line="240" w:lineRule="auto"/>
      </w:pPr>
      <w:r>
        <w:separator/>
      </w:r>
    </w:p>
  </w:endnote>
  <w:endnote w:type="continuationSeparator" w:id="0">
    <w:p w14:paraId="5FA4830F" w14:textId="77777777" w:rsidR="00955B05" w:rsidRDefault="00955B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F6DD8" w14:textId="77777777" w:rsidR="008775D3" w:rsidRDefault="00FA34B0">
    <w:pPr>
      <w:framePr w:w="9072" w:h="981" w:hRule="exact" w:hSpace="142" w:wrap="around" w:vAnchor="page" w:hAnchor="page" w:x="1419" w:y="13671"/>
      <w:spacing w:line="240" w:lineRule="exact"/>
    </w:pPr>
    <w:r>
      <w:t xml:space="preserve">Dieses Produkt ist unter der Lizenz CC BY </w:t>
    </w:r>
    <w:r w:rsidR="007052AE">
      <w:t>SA 4.0</w:t>
    </w:r>
    <w:r>
      <w:t xml:space="preserve"> veröffentlicht. Ausgenommene Inhalte sind an den einzelnen Inhalten angegeben. Die Urheber:innen sollen bei der Weiterverwendung wie folgt angegeben werden</w:t>
    </w:r>
    <w:r w:rsidR="00196323">
      <w:t>: Helf, Philip; Heitzer, Johanna</w:t>
    </w:r>
    <w:r>
      <w:t>, Kompetenzverbund lernen:digital, entstand</w:t>
    </w:r>
    <w:r w:rsidR="00196323">
      <w:t>en im Projektverbund D4MINT</w:t>
    </w:r>
    <w:r>
      <w:t>.</w:t>
    </w:r>
  </w:p>
  <w:p w14:paraId="4E35C1B9" w14:textId="77777777" w:rsidR="008775D3" w:rsidRDefault="007052AE">
    <w:pPr>
      <w:pStyle w:val="Fuzeile"/>
    </w:pPr>
    <w:r w:rsidRPr="00107102">
      <w:rPr>
        <w:rFonts w:ascii="Kantumruy Pro" w:eastAsia="Kantumruy Pro" w:hAnsi="Kantumruy Pro" w:cs="Times New Roman"/>
        <w:noProof/>
        <w:color w:val="202334"/>
        <w:kern w:val="2"/>
        <w:lang w:eastAsia="de-DE"/>
      </w:rPr>
      <w:drawing>
        <wp:anchor distT="0" distB="0" distL="114300" distR="114300" simplePos="0" relativeHeight="251670528" behindDoc="0" locked="0" layoutInCell="1" allowOverlap="1" wp14:anchorId="5E61177B" wp14:editId="4DCEA9AB">
          <wp:simplePos x="0" y="0"/>
          <wp:positionH relativeFrom="column">
            <wp:posOffset>1924050</wp:posOffset>
          </wp:positionH>
          <wp:positionV relativeFrom="paragraph">
            <wp:posOffset>-105410</wp:posOffset>
          </wp:positionV>
          <wp:extent cx="1374803" cy="386376"/>
          <wp:effectExtent l="0" t="0" r="0" b="0"/>
          <wp:wrapNone/>
          <wp:docPr id="1358313168"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Pr>
        <w:noProof/>
        <w:lang w:eastAsia="de-DE"/>
      </w:rPr>
      <w:drawing>
        <wp:anchor distT="0" distB="0" distL="114300" distR="114300" simplePos="0" relativeHeight="251668480" behindDoc="0" locked="0" layoutInCell="1" allowOverlap="1" wp14:anchorId="0C4FD2C0" wp14:editId="6D54CA1E">
          <wp:simplePos x="0" y="0"/>
          <wp:positionH relativeFrom="column">
            <wp:posOffset>5309870</wp:posOffset>
          </wp:positionH>
          <wp:positionV relativeFrom="paragraph">
            <wp:posOffset>-213995</wp:posOffset>
          </wp:positionV>
          <wp:extent cx="1153795" cy="621665"/>
          <wp:effectExtent l="0" t="0" r="8255" b="6985"/>
          <wp:wrapSquare wrapText="bothSides"/>
          <wp:docPr id="4443280" name="Grafik 4443280"/>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FA34B0">
      <w:rPr>
        <w:noProof/>
        <w:lang w:eastAsia="de-DE"/>
      </w:rPr>
      <mc:AlternateContent>
        <mc:Choice Requires="wps">
          <w:drawing>
            <wp:anchor distT="0" distB="0" distL="114300" distR="114300" simplePos="0" relativeHeight="251664384" behindDoc="1" locked="0" layoutInCell="1" allowOverlap="1" wp14:anchorId="68DACDD8" wp14:editId="2D17B581">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6C3507C"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LgGQIAAJsEAAAOAAAAZHJzL2Uyb0RvYy54bWysVE1v2zAMvQ/YfxB0X2wHSNMacYphRXfZ&#10;uqLtsLMiU7EwWRQkNR//fpTsuF1W7DDsIlgS+R7fI+XV9aE3bAc+aLQNr2YlZ2AlttpuG/796fbD&#10;JWchCtsKgxYafoTAr9fv3632roY5dmha8IxAbKj3ruFdjK4uiiA76EWYoQNLlwp9LyJt/bZovdgT&#10;em+KeVleFHv0rfMoIQQ6vRku+TrjKwUyflMqQGSm4VRbzKvP6yatxXol6q0XrtNyLEP8QxW90JZI&#10;J6gbEQV79voPqF5LjwFVnEnsC1RKS8gaSE1Vnql57ISDrIXMCW6yKfw/WHm3u/dMtw1fcGZFTy16&#10;ANlFkD/ZZXJn70JNQY/u3o+7QJ9ss/+KLQWL54hZ+EH5PhlAktgh+3uc/IVDZJIOl4vF1cWSiCTd&#10;VeXV8qpaJI5C1Kd050P8DNiz9NFwTw3M8GL3JcQh9BSS2AIa3d5qY/ImDQ18Mp7tBLVbSAk2ngh+&#10;izQ2xVtMmQNoOimS1qRuUB3i0UCKM/YBFHlECua5mDyd50TVcNWJFgb+alGWecBI3pSRxWbAhKyI&#10;f8IeAd4SUY0ujfEpFfJwT8nl3wobJE4ZmRltnJJ7bdG/BWDixDzEn0warEl+bbA90jx4zE8rQaf+&#10;PB1+CO/GJkbq/x2ehlnUZ70cYlOmxY80TkrnRr+Aj6T0ArJ742tNT+z1Pke9/FPWvwAAAP//AwBQ&#10;SwMEFAAGAAgAAAAhACbzA77iAAAADwEAAA8AAABkcnMvZG93bnJldi54bWxMj8FOwzAQRO9I/IO1&#10;SNxaJ21SQohTVUicgYIq5ebG2zhqbEexm5q/Z3uC26xmNPum2kYzsBkn3zsrIF0mwNC2TvW2E/D9&#10;9bYogPkgrZKDsyjgBz1s6/u7SpbKXe0nzvvQMSqxvpQCdAhjyblvNRrpl25ES97JTUYGOqeOq0le&#10;qdwMfJUkG25kb+mDliO+amzP+4sREOPhHJ8bfZhP781612KefeSNEI8PcfcCLGAMf2G44RM61MR0&#10;dBerPBsELNIsJfZAzjpdPQG7ZZKsIHUklRX5Bnhd8f876l8AAAD//wMAUEsBAi0AFAAGAAgAAAAh&#10;ALaDOJL+AAAA4QEAABMAAAAAAAAAAAAAAAAAAAAAAFtDb250ZW50X1R5cGVzXS54bWxQSwECLQAU&#10;AAYACAAAACEAOP0h/9YAAACUAQAACwAAAAAAAAAAAAAAAAAvAQAAX3JlbHMvLnJlbHNQSwECLQAU&#10;AAYACAAAACEA2UmC4BkCAACbBAAADgAAAAAAAAAAAAAAAAAuAgAAZHJzL2Uyb0RvYy54bWxQSwEC&#10;LQAUAAYACAAAACEAJvMDvuIAAAAPAQAADwAAAAAAAAAAAAAAAABzBAAAZHJzL2Rvd25yZXYueG1s&#10;UEsFBgAAAAAEAAQA8wAAAIIFAAAAAA==&#10;" fillcolor="#b4e0e8 [3208]" stroked="f" strokeweight="1pt">
              <w10:wrap anchory="page"/>
            </v:rect>
          </w:pict>
        </mc:Fallback>
      </mc:AlternateContent>
    </w:r>
    <w:r w:rsidR="00FA34B0">
      <w:rPr>
        <w:noProof/>
        <w:lang w:eastAsia="de-DE"/>
      </w:rPr>
      <mc:AlternateContent>
        <mc:Choice Requires="wpg">
          <w:drawing>
            <wp:anchor distT="0" distB="0" distL="114300" distR="114300" simplePos="0" relativeHeight="251663360" behindDoc="1" locked="0" layoutInCell="1" allowOverlap="1" wp14:anchorId="019AEE22" wp14:editId="2FAE40C8">
              <wp:simplePos x="0" y="0"/>
              <wp:positionH relativeFrom="page">
                <wp:posOffset>4572635</wp:posOffset>
              </wp:positionH>
              <wp:positionV relativeFrom="page">
                <wp:posOffset>10009505</wp:posOffset>
              </wp:positionV>
              <wp:extent cx="1317600" cy="29520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3360;o:allowoverlap:true;o:allowincell:true;mso-position-horizontal-relative:page;margin-left:360.05pt;mso-position-horizontal:absolute;mso-position-vertical-relative:page;margin-top:788.15pt;mso-position-vertical:absolute;width:103.75pt;height:23.24pt;mso-wrap-distance-left:9.00pt;mso-wrap-distance-top:0.00pt;mso-wrap-distance-right:9.00pt;mso-wrap-distance-bottom:0.00pt;z-index:1;" stroked="false">
              <v:imagedata r:id="rId5" o:title=""/>
              <o:lock v:ext="edit" rotation="t"/>
            </v:shape>
          </w:pict>
        </mc:Fallback>
      </mc:AlternateContent>
    </w:r>
    <w:r w:rsidR="00FA34B0">
      <w:rPr>
        <w:noProof/>
        <w:lang w:eastAsia="de-DE"/>
      </w:rPr>
      <w:drawing>
        <wp:anchor distT="0" distB="0" distL="114300" distR="114300" simplePos="0" relativeHeight="251661312" behindDoc="1" locked="0" layoutInCell="1" allowOverlap="1" wp14:anchorId="4AF7F580" wp14:editId="2592015C">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6">
                    <a:extLst>
                      <a:ext uri="{96DAC541-7B7A-43D3-8B79-37D633B846F1}">
                        <asvg:svgBlip xmlns:asvg="http://schemas.microsoft.com/office/drawing/2016/SVG/main" r:embed="rId7"/>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7FFF" w14:textId="77777777" w:rsidR="00955B05" w:rsidRDefault="00955B05">
      <w:pPr>
        <w:spacing w:line="240" w:lineRule="auto"/>
      </w:pPr>
      <w:r>
        <w:separator/>
      </w:r>
    </w:p>
  </w:footnote>
  <w:footnote w:type="continuationSeparator" w:id="0">
    <w:p w14:paraId="6C45A0E0" w14:textId="77777777" w:rsidR="00955B05" w:rsidRDefault="00955B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04F0" w14:textId="77777777" w:rsidR="008775D3" w:rsidRDefault="00FA34B0">
    <w:pPr>
      <w:pStyle w:val="Kopfzeile"/>
    </w:pPr>
    <w:r>
      <w:rPr>
        <w:noProof/>
        <w:lang w:eastAsia="de-DE"/>
      </w:rPr>
      <mc:AlternateContent>
        <mc:Choice Requires="wpg">
          <w:drawing>
            <wp:anchor distT="0" distB="0" distL="114300" distR="114300" simplePos="0" relativeHeight="251660288" behindDoc="0" locked="0" layoutInCell="1" allowOverlap="1" wp14:anchorId="3858F11F" wp14:editId="472705F5">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noProof/>
        <w:lang w:eastAsia="de-DE"/>
      </w:rPr>
      <mc:AlternateContent>
        <mc:Choice Requires="wpg">
          <w:drawing>
            <wp:anchor distT="0" distB="0" distL="114300" distR="114300" simplePos="0" relativeHeight="251659264" behindDoc="0" locked="0" layoutInCell="1" allowOverlap="1" wp14:anchorId="3F1C5DB9" wp14:editId="3E445441">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5D3"/>
    <w:rsid w:val="0001761A"/>
    <w:rsid w:val="00056A25"/>
    <w:rsid w:val="000A62F6"/>
    <w:rsid w:val="001627DF"/>
    <w:rsid w:val="00167070"/>
    <w:rsid w:val="00196323"/>
    <w:rsid w:val="001B714D"/>
    <w:rsid w:val="002A2B49"/>
    <w:rsid w:val="002F0334"/>
    <w:rsid w:val="00347D5D"/>
    <w:rsid w:val="00357E41"/>
    <w:rsid w:val="00390025"/>
    <w:rsid w:val="003A15D9"/>
    <w:rsid w:val="003A7F1E"/>
    <w:rsid w:val="003B66F3"/>
    <w:rsid w:val="003E16FC"/>
    <w:rsid w:val="00463D16"/>
    <w:rsid w:val="00471678"/>
    <w:rsid w:val="00472C7C"/>
    <w:rsid w:val="004D3333"/>
    <w:rsid w:val="004E2B09"/>
    <w:rsid w:val="005D6329"/>
    <w:rsid w:val="006131D0"/>
    <w:rsid w:val="006B5978"/>
    <w:rsid w:val="006D35CF"/>
    <w:rsid w:val="006E52B7"/>
    <w:rsid w:val="006E788D"/>
    <w:rsid w:val="006F1520"/>
    <w:rsid w:val="007052AE"/>
    <w:rsid w:val="008024EF"/>
    <w:rsid w:val="00826C62"/>
    <w:rsid w:val="00841ED2"/>
    <w:rsid w:val="008747F2"/>
    <w:rsid w:val="008775D3"/>
    <w:rsid w:val="00897A59"/>
    <w:rsid w:val="009455BA"/>
    <w:rsid w:val="00955B05"/>
    <w:rsid w:val="009C425D"/>
    <w:rsid w:val="00A06990"/>
    <w:rsid w:val="00A8422C"/>
    <w:rsid w:val="00A8547A"/>
    <w:rsid w:val="00AE442C"/>
    <w:rsid w:val="00B328EE"/>
    <w:rsid w:val="00B650FB"/>
    <w:rsid w:val="00B953AA"/>
    <w:rsid w:val="00BB357D"/>
    <w:rsid w:val="00BD3281"/>
    <w:rsid w:val="00C17407"/>
    <w:rsid w:val="00C21E1F"/>
    <w:rsid w:val="00C522C2"/>
    <w:rsid w:val="00CA4BBE"/>
    <w:rsid w:val="00CC420F"/>
    <w:rsid w:val="00D00944"/>
    <w:rsid w:val="00D80A2A"/>
    <w:rsid w:val="00D85AA2"/>
    <w:rsid w:val="00DE6A7D"/>
    <w:rsid w:val="00DF216D"/>
    <w:rsid w:val="00E9478F"/>
    <w:rsid w:val="00ED36B0"/>
    <w:rsid w:val="00F047AC"/>
    <w:rsid w:val="00F76056"/>
    <w:rsid w:val="00F76C9C"/>
    <w:rsid w:val="00F90401"/>
    <w:rsid w:val="00FA34B0"/>
    <w:rsid w:val="00FD7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7FC2"/>
  <w15:docId w15:val="{B28BCED8-8C27-4B55-8636-EC32BABC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FF3859" w:themeColor="hyperlink"/>
      <w:u w:val="single"/>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Pr>
      <w:rFonts w:asciiTheme="minorHAnsi" w:hAnsiTheme="minorHAnsi"/>
      <w:b w:val="0"/>
      <w:sz w:val="18"/>
    </w:rPr>
  </w:style>
  <w:style w:type="character" w:styleId="NichtaufgelsteErwhnung">
    <w:name w:val="Unresolved Mention"/>
    <w:basedOn w:val="Absatz-Standardschriftart"/>
    <w:uiPriority w:val="99"/>
    <w:semiHidden/>
    <w:unhideWhenUsed/>
    <w:rsid w:val="00357E41"/>
    <w:rPr>
      <w:color w:val="605E5C"/>
      <w:shd w:val="clear" w:color="auto" w:fill="E1DFDD"/>
    </w:rPr>
  </w:style>
  <w:style w:type="character" w:styleId="Kommentarzeichen">
    <w:name w:val="annotation reference"/>
    <w:basedOn w:val="Absatz-Standardschriftart"/>
    <w:uiPriority w:val="99"/>
    <w:semiHidden/>
    <w:unhideWhenUsed/>
    <w:rsid w:val="00DE6A7D"/>
    <w:rPr>
      <w:sz w:val="16"/>
      <w:szCs w:val="16"/>
    </w:rPr>
  </w:style>
  <w:style w:type="paragraph" w:styleId="Kommentartext">
    <w:name w:val="annotation text"/>
    <w:basedOn w:val="Standard"/>
    <w:link w:val="KommentartextZchn"/>
    <w:uiPriority w:val="99"/>
    <w:unhideWhenUsed/>
    <w:rsid w:val="00DE6A7D"/>
    <w:pPr>
      <w:spacing w:line="240" w:lineRule="auto"/>
    </w:pPr>
    <w:rPr>
      <w:sz w:val="20"/>
      <w:szCs w:val="20"/>
    </w:rPr>
  </w:style>
  <w:style w:type="character" w:customStyle="1" w:styleId="KommentartextZchn">
    <w:name w:val="Kommentartext Zchn"/>
    <w:basedOn w:val="Absatz-Standardschriftart"/>
    <w:link w:val="Kommentartext"/>
    <w:uiPriority w:val="99"/>
    <w:rsid w:val="00DE6A7D"/>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DE6A7D"/>
    <w:rPr>
      <w:b/>
      <w:bCs/>
    </w:rPr>
  </w:style>
  <w:style w:type="character" w:customStyle="1" w:styleId="KommentarthemaZchn">
    <w:name w:val="Kommentarthema Zchn"/>
    <w:basedOn w:val="KommentartextZchn"/>
    <w:link w:val="Kommentarthema"/>
    <w:uiPriority w:val="99"/>
    <w:semiHidden/>
    <w:rsid w:val="00DE6A7D"/>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006769">
      <w:bodyDiv w:val="1"/>
      <w:marLeft w:val="0"/>
      <w:marRight w:val="0"/>
      <w:marTop w:val="0"/>
      <w:marBottom w:val="0"/>
      <w:divBdr>
        <w:top w:val="none" w:sz="0" w:space="0" w:color="auto"/>
        <w:left w:val="none" w:sz="0" w:space="0" w:color="auto"/>
        <w:bottom w:val="none" w:sz="0" w:space="0" w:color="auto"/>
        <w:right w:val="none" w:sz="0" w:space="0" w:color="auto"/>
      </w:divBdr>
    </w:div>
    <w:div w:id="1067260547">
      <w:bodyDiv w:val="1"/>
      <w:marLeft w:val="0"/>
      <w:marRight w:val="0"/>
      <w:marTop w:val="0"/>
      <w:marBottom w:val="0"/>
      <w:divBdr>
        <w:top w:val="none" w:sz="0" w:space="0" w:color="auto"/>
        <w:left w:val="none" w:sz="0" w:space="0" w:color="auto"/>
        <w:bottom w:val="none" w:sz="0" w:space="0" w:color="auto"/>
        <w:right w:val="none" w:sz="0" w:space="0" w:color="auto"/>
      </w:divBdr>
    </w:div>
    <w:div w:id="135148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mk.org/fileadmin/veroeffentlichungen_beschluesse/2021/2021_12_09-Lehren-und-Lernen-Digi.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vanhenk/Downloads/Dagstuhl-Erklaerung_2016-03-23.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55310/jfhead.44" TargetMode="External"/><Relationship Id="rId4" Type="http://schemas.openxmlformats.org/officeDocument/2006/relationships/webSettings" Target="webSettings.xml"/><Relationship Id="rId9" Type="http://schemas.openxmlformats.org/officeDocument/2006/relationships/hyperlink" Target="https://doi.org/10.25656/01:3831"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7" Type="http://schemas.openxmlformats.org/officeDocument/2006/relationships/image" Target="media/image10.svg"/><Relationship Id="rId2" Type="http://schemas.openxmlformats.org/officeDocument/2006/relationships/image" Target="media/image6.png"/><Relationship Id="rId1" Type="http://schemas.openxmlformats.org/officeDocument/2006/relationships/image" Target="media/image5.jpg"/><Relationship Id="rId6" Type="http://schemas.openxmlformats.org/officeDocument/2006/relationships/image" Target="media/image9.png"/><Relationship Id="rId5" Type="http://schemas.openxmlformats.org/officeDocument/2006/relationships/image" Target="media/image50.png"/><Relationship Id="rId4" Type="http://schemas.openxmlformats.org/officeDocument/2006/relationships/image" Target="media/image8.svg"/></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4D3A8F" w:rsidRDefault="0019770F">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4D3A8F" w:rsidRDefault="0019770F">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4D3A8F" w:rsidRDefault="0019770F">
          <w:pPr>
            <w:pStyle w:val="03162B60B3A346069A1902388347DACC"/>
          </w:pPr>
          <w:r>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4D3A8F" w:rsidRDefault="0019770F">
          <w:pPr>
            <w:pStyle w:val="634CCD7A38D3460ABF39D12D7710E86B"/>
          </w:pPr>
          <w:r>
            <w:rPr>
              <w:rStyle w:val="Platzhalt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4D3A8F" w:rsidRDefault="0019770F">
          <w:pPr>
            <w:pStyle w:val="66B3FA5C25E24F73AEEB70712605EA6B"/>
          </w:pPr>
          <w:r>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4D3A8F" w:rsidRDefault="0019770F">
          <w:pPr>
            <w:pStyle w:val="F0454A4FB3BF4D67B54728584D5CB28E"/>
          </w:pPr>
          <w:r>
            <w:rPr>
              <w:rStyle w:val="Platzhaltertext"/>
            </w:rPr>
            <w:t>Klicken oder tippen Sie hier, um Text einzugeben.</w:t>
          </w:r>
        </w:p>
      </w:docPartBody>
    </w:docPart>
    <w:docPart>
      <w:docPartPr>
        <w:name w:val="D51D185C072F4F34B4103A914DD49AD1"/>
        <w:category>
          <w:name w:val="Allgemein"/>
          <w:gallery w:val="placeholder"/>
        </w:category>
        <w:types>
          <w:type w:val="bbPlcHdr"/>
        </w:types>
        <w:behaviors>
          <w:behavior w:val="content"/>
        </w:behaviors>
        <w:guid w:val="{9CE03272-78F2-416D-8D9C-F0903E7A940D}"/>
      </w:docPartPr>
      <w:docPartBody>
        <w:p w:rsidR="00D85246" w:rsidRDefault="00E377D1" w:rsidP="00E377D1">
          <w:pPr>
            <w:pStyle w:val="D51D185C072F4F34B4103A914DD49AD1"/>
          </w:pPr>
          <w:r>
            <w:rPr>
              <w:rStyle w:val="Platzhaltertext"/>
            </w:rPr>
            <w:t>Klicken oder tippen Sie hier, um Text einzugeben.</w:t>
          </w:r>
        </w:p>
      </w:docPartBody>
    </w:docPart>
    <w:docPart>
      <w:docPartPr>
        <w:name w:val="625C7B834A8A4F23820F31C8DE4C6D01"/>
        <w:category>
          <w:name w:val="Allgemein"/>
          <w:gallery w:val="placeholder"/>
        </w:category>
        <w:types>
          <w:type w:val="bbPlcHdr"/>
        </w:types>
        <w:behaviors>
          <w:behavior w:val="content"/>
        </w:behaviors>
        <w:guid w:val="{43DD7520-D597-444D-B7DC-B6D7BE765197}"/>
      </w:docPartPr>
      <w:docPartBody>
        <w:p w:rsidR="00D85246" w:rsidRDefault="00E377D1" w:rsidP="00E377D1">
          <w:pPr>
            <w:pStyle w:val="625C7B834A8A4F23820F31C8DE4C6D01"/>
          </w:pPr>
          <w:r>
            <w:rPr>
              <w:rStyle w:val="Platzhaltertext"/>
            </w:rPr>
            <w:t>Klicken oder tippen Sie hier, um Text einzugeben.</w:t>
          </w:r>
        </w:p>
      </w:docPartBody>
    </w:docPart>
    <w:docPart>
      <w:docPartPr>
        <w:name w:val="269372C451D6454DAF84DD2FBD1CCE24"/>
        <w:category>
          <w:name w:val="Allgemein"/>
          <w:gallery w:val="placeholder"/>
        </w:category>
        <w:types>
          <w:type w:val="bbPlcHdr"/>
        </w:types>
        <w:behaviors>
          <w:behavior w:val="content"/>
        </w:behaviors>
        <w:guid w:val="{F1A8CA32-210E-4C2F-83ED-01B3611E9D1D}"/>
      </w:docPartPr>
      <w:docPartBody>
        <w:p w:rsidR="00D85246" w:rsidRDefault="00E377D1" w:rsidP="00E377D1">
          <w:pPr>
            <w:pStyle w:val="269372C451D6454DAF84DD2FBD1CCE24"/>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7795" w:rsidRDefault="00447795">
      <w:pPr>
        <w:spacing w:after="0" w:line="240" w:lineRule="auto"/>
      </w:pPr>
      <w:r>
        <w:separator/>
      </w:r>
    </w:p>
  </w:endnote>
  <w:endnote w:type="continuationSeparator" w:id="0">
    <w:p w:rsidR="00447795" w:rsidRDefault="00447795">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7795" w:rsidRDefault="00447795">
      <w:pPr>
        <w:spacing w:after="0" w:line="240" w:lineRule="auto"/>
      </w:pPr>
      <w:r>
        <w:separator/>
      </w:r>
    </w:p>
  </w:footnote>
  <w:footnote w:type="continuationSeparator" w:id="0">
    <w:p w:rsidR="00447795" w:rsidRDefault="00447795">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A8F"/>
    <w:rsid w:val="0019770F"/>
    <w:rsid w:val="001D680B"/>
    <w:rsid w:val="00447795"/>
    <w:rsid w:val="004B3DB3"/>
    <w:rsid w:val="004D3A8F"/>
    <w:rsid w:val="00633907"/>
    <w:rsid w:val="006F1520"/>
    <w:rsid w:val="00841ED2"/>
    <w:rsid w:val="008C51A6"/>
    <w:rsid w:val="00A82365"/>
    <w:rsid w:val="00D85246"/>
    <w:rsid w:val="00E377D1"/>
    <w:rsid w:val="00F76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E377D1"/>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634CCD7A38D3460ABF39D12D7710E86B">
    <w:name w:val="634CCD7A38D3460ABF39D12D7710E86B"/>
  </w:style>
  <w:style w:type="paragraph" w:customStyle="1" w:styleId="66B3FA5C25E24F73AEEB70712605EA6B">
    <w:name w:val="66B3FA5C25E24F73AEEB70712605EA6B"/>
  </w:style>
  <w:style w:type="paragraph" w:customStyle="1" w:styleId="F0454A4FB3BF4D67B54728584D5CB28E">
    <w:name w:val="F0454A4FB3BF4D67B54728584D5CB28E"/>
  </w:style>
  <w:style w:type="paragraph" w:customStyle="1" w:styleId="D51D185C072F4F34B4103A914DD49AD1">
    <w:name w:val="D51D185C072F4F34B4103A914DD49AD1"/>
    <w:rsid w:val="00E377D1"/>
    <w:pPr>
      <w:spacing w:line="259" w:lineRule="auto"/>
    </w:pPr>
    <w:rPr>
      <w:sz w:val="22"/>
      <w:szCs w:val="22"/>
      <w14:ligatures w14:val="none"/>
    </w:rPr>
  </w:style>
  <w:style w:type="paragraph" w:customStyle="1" w:styleId="625C7B834A8A4F23820F31C8DE4C6D01">
    <w:name w:val="625C7B834A8A4F23820F31C8DE4C6D01"/>
    <w:rsid w:val="00E377D1"/>
    <w:pPr>
      <w:spacing w:line="259" w:lineRule="auto"/>
    </w:pPr>
    <w:rPr>
      <w:sz w:val="22"/>
      <w:szCs w:val="22"/>
      <w14:ligatures w14:val="none"/>
    </w:rPr>
  </w:style>
  <w:style w:type="paragraph" w:customStyle="1" w:styleId="269372C451D6454DAF84DD2FBD1CCE24">
    <w:name w:val="269372C451D6454DAF84DD2FBD1CCE24"/>
    <w:rsid w:val="00E377D1"/>
    <w:pPr>
      <w:spacing w:line="259" w:lineRule="auto"/>
    </w:pPr>
    <w:rPr>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1061</Words>
  <Characters>6685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Philip Helf</cp:lastModifiedBy>
  <cp:revision>10</cp:revision>
  <dcterms:created xsi:type="dcterms:W3CDTF">2025-10-01T12:14:00Z</dcterms:created>
  <dcterms:modified xsi:type="dcterms:W3CDTF">2025-10-03T12:51:00Z</dcterms:modified>
</cp:coreProperties>
</file>